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ECA46D" w14:textId="0AED1C80" w:rsidR="00CE7FD5" w:rsidRPr="00B94290" w:rsidRDefault="004F3F3F" w:rsidP="004F3F3F">
      <w:pPr>
        <w:jc w:val="center"/>
        <w:rPr>
          <w:b/>
          <w:sz w:val="56"/>
          <w:szCs w:val="56"/>
        </w:rPr>
      </w:pPr>
      <w:r w:rsidRPr="00B94290">
        <w:rPr>
          <w:b/>
          <w:sz w:val="56"/>
          <w:szCs w:val="56"/>
        </w:rPr>
        <w:t>UK Position Statement on the use of Organs from Hepatitis C Viraemic Donors</w:t>
      </w:r>
      <w:r w:rsidR="00F62D8C">
        <w:rPr>
          <w:b/>
          <w:sz w:val="56"/>
          <w:szCs w:val="56"/>
        </w:rPr>
        <w:t xml:space="preserve"> and Increased Infectious Risk Donors</w:t>
      </w:r>
      <w:r w:rsidRPr="00B94290">
        <w:rPr>
          <w:b/>
          <w:sz w:val="56"/>
          <w:szCs w:val="56"/>
        </w:rPr>
        <w:t xml:space="preserve"> in Hepatitis C Negative Recipients</w:t>
      </w:r>
    </w:p>
    <w:p w14:paraId="056C9EE0" w14:textId="5D539F29" w:rsidR="004F3F3F" w:rsidRDefault="00FA2900" w:rsidP="004F3F3F">
      <w:r w:rsidRPr="00BD1D55">
        <w:rPr>
          <w:noProof/>
          <w:lang w:eastAsia="en-GB"/>
        </w:rPr>
        <w:drawing>
          <wp:inline distT="0" distB="0" distL="0" distR="0" wp14:anchorId="66935BC3" wp14:editId="3E342547">
            <wp:extent cx="2055583" cy="486665"/>
            <wp:effectExtent l="0" t="0" r="1905" b="8890"/>
            <wp:docPr id="5" name="Picture 5" descr="S:\BASL\Logos\BASL - 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ASL\Logos\BASL - E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6273" cy="517606"/>
                    </a:xfrm>
                    <a:prstGeom prst="rect">
                      <a:avLst/>
                    </a:prstGeom>
                    <a:noFill/>
                    <a:ln>
                      <a:noFill/>
                    </a:ln>
                  </pic:spPr>
                </pic:pic>
              </a:graphicData>
            </a:graphic>
          </wp:inline>
        </w:drawing>
      </w:r>
      <w:r>
        <w:rPr>
          <w:noProof/>
          <w:lang w:eastAsia="en-GB"/>
        </w:rPr>
        <w:t xml:space="preserve">                                     </w:t>
      </w:r>
      <w:r w:rsidRPr="00BD1D55">
        <w:rPr>
          <w:noProof/>
          <w:lang w:eastAsia="en-GB"/>
        </w:rPr>
        <w:drawing>
          <wp:inline distT="0" distB="0" distL="0" distR="0" wp14:anchorId="57371A2B" wp14:editId="2E9F4165">
            <wp:extent cx="2232082" cy="528452"/>
            <wp:effectExtent l="0" t="0" r="0" b="5080"/>
            <wp:docPr id="6" name="Picture 6" descr="S:\BASL\Logos\BVHG - 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ASL\Logos\BVHG - 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2082" cy="528452"/>
                    </a:xfrm>
                    <a:prstGeom prst="rect">
                      <a:avLst/>
                    </a:prstGeom>
                    <a:noFill/>
                    <a:ln>
                      <a:noFill/>
                    </a:ln>
                  </pic:spPr>
                </pic:pic>
              </a:graphicData>
            </a:graphic>
          </wp:inline>
        </w:drawing>
      </w:r>
    </w:p>
    <w:p w14:paraId="3317B079" w14:textId="77777777" w:rsidR="004F3F3F" w:rsidRDefault="004F3F3F" w:rsidP="004F3F3F"/>
    <w:p w14:paraId="2ED9D52B" w14:textId="060CF79F" w:rsidR="004F3F3F" w:rsidRDefault="00FA2900" w:rsidP="004F3F3F">
      <w:r w:rsidRPr="0077004D">
        <w:rPr>
          <w:noProof/>
          <w:lang w:eastAsia="en-GB"/>
        </w:rPr>
        <w:drawing>
          <wp:inline distT="0" distB="0" distL="0" distR="0" wp14:anchorId="7D3318C4" wp14:editId="2C4A1A8E">
            <wp:extent cx="1745673" cy="678543"/>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8382" cy="691257"/>
                    </a:xfrm>
                    <a:prstGeom prst="rect">
                      <a:avLst/>
                    </a:prstGeom>
                    <a:noFill/>
                    <a:ln>
                      <a:noFill/>
                    </a:ln>
                  </pic:spPr>
                </pic:pic>
              </a:graphicData>
            </a:graphic>
          </wp:inline>
        </w:drawing>
      </w:r>
      <w:r>
        <w:rPr>
          <w:noProof/>
          <w:lang w:eastAsia="en-GB"/>
        </w:rPr>
        <w:t xml:space="preserve">                                             </w:t>
      </w:r>
      <w:r w:rsidRPr="00AE04B5">
        <w:rPr>
          <w:noProof/>
          <w:lang w:eastAsia="en-GB"/>
        </w:rPr>
        <w:drawing>
          <wp:inline distT="0" distB="0" distL="0" distR="0" wp14:anchorId="2F9D8F12" wp14:editId="4A8678C9">
            <wp:extent cx="2345780" cy="594407"/>
            <wp:effectExtent l="0" t="0" r="0" b="0"/>
            <wp:docPr id="7" name="Picture 7" descr="S:\BASL\Logos\BL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ASL\Logos\BLT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9117" cy="600320"/>
                    </a:xfrm>
                    <a:prstGeom prst="rect">
                      <a:avLst/>
                    </a:prstGeom>
                    <a:noFill/>
                    <a:ln>
                      <a:noFill/>
                    </a:ln>
                  </pic:spPr>
                </pic:pic>
              </a:graphicData>
            </a:graphic>
          </wp:inline>
        </w:drawing>
      </w:r>
    </w:p>
    <w:p w14:paraId="75D3A9D6" w14:textId="77777777" w:rsidR="004F3F3F" w:rsidRDefault="004F3F3F" w:rsidP="004F3F3F"/>
    <w:p w14:paraId="54276111" w14:textId="328AB9AF" w:rsidR="004F3F3F" w:rsidRDefault="00FA2900" w:rsidP="004F3F3F">
      <w:r w:rsidRPr="00BB0DFA">
        <w:rPr>
          <w:noProof/>
          <w:lang w:eastAsia="en-GB"/>
        </w:rPr>
        <w:drawing>
          <wp:inline distT="0" distB="0" distL="0" distR="0" wp14:anchorId="2A7B24E2" wp14:editId="5142BA42">
            <wp:extent cx="2183474" cy="524164"/>
            <wp:effectExtent l="0" t="0" r="7620" b="9525"/>
            <wp:docPr id="8" name="Picture 8" descr="C:\Users\judith\AppData\Local\Microsoft\Windows\INetCache\Content.Outlook\NHGNQ06M\NHSB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AppData\Local\Microsoft\Windows\INetCache\Content.Outlook\NHGNQ06M\NHSBT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238" cy="548834"/>
                    </a:xfrm>
                    <a:prstGeom prst="rect">
                      <a:avLst/>
                    </a:prstGeom>
                    <a:noFill/>
                    <a:ln>
                      <a:noFill/>
                    </a:ln>
                  </pic:spPr>
                </pic:pic>
              </a:graphicData>
            </a:graphic>
          </wp:inline>
        </w:drawing>
      </w:r>
      <w:r>
        <w:rPr>
          <w:noProof/>
          <w:lang w:eastAsia="en-GB"/>
        </w:rPr>
        <w:t xml:space="preserve">                           </w:t>
      </w:r>
      <w:r w:rsidRPr="00BB0DFA">
        <w:rPr>
          <w:noProof/>
          <w:lang w:eastAsia="en-GB"/>
        </w:rPr>
        <w:drawing>
          <wp:inline distT="0" distB="0" distL="0" distR="0" wp14:anchorId="680D3998" wp14:editId="5E6769B0">
            <wp:extent cx="2422566" cy="693162"/>
            <wp:effectExtent l="0" t="0" r="0" b="0"/>
            <wp:docPr id="9" name="Picture 9" descr="C:\Users\judith\AppData\Local\Microsoft\Windows\INetCache\Content.Outlook\NHGNQ06M\CVN logo 22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AppData\Local\Microsoft\Windows\INetCache\Content.Outlook\NHGNQ06M\CVN logo 2201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8141" cy="709064"/>
                    </a:xfrm>
                    <a:prstGeom prst="rect">
                      <a:avLst/>
                    </a:prstGeom>
                    <a:noFill/>
                    <a:ln>
                      <a:noFill/>
                    </a:ln>
                  </pic:spPr>
                </pic:pic>
              </a:graphicData>
            </a:graphic>
          </wp:inline>
        </w:drawing>
      </w:r>
    </w:p>
    <w:p w14:paraId="05C3996E" w14:textId="77777777" w:rsidR="004F3F3F" w:rsidRDefault="004F3F3F" w:rsidP="004F3F3F"/>
    <w:p w14:paraId="3BE1B2AE" w14:textId="727DE67C" w:rsidR="004F3F3F" w:rsidRDefault="00FA2900" w:rsidP="004F3F3F">
      <w:r>
        <w:rPr>
          <w:noProof/>
          <w:lang w:eastAsia="en-GB"/>
        </w:rPr>
        <w:drawing>
          <wp:inline distT="0" distB="0" distL="0" distR="0" wp14:anchorId="630005E0" wp14:editId="12EE52B2">
            <wp:extent cx="1335136" cy="971396"/>
            <wp:effectExtent l="0" t="0" r="0" b="635"/>
            <wp:docPr id="10" name="Picture 10" descr="C:\Users\judith\AppData\Local\Microsoft\Windows\INetCache\Content.Word\BTS_LOGO_S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AppData\Local\Microsoft\Windows\INetCache\Content.Word\BTS_LOGO_S_RGB.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7728" cy="973282"/>
                    </a:xfrm>
                    <a:prstGeom prst="rect">
                      <a:avLst/>
                    </a:prstGeom>
                    <a:noFill/>
                    <a:ln>
                      <a:noFill/>
                    </a:ln>
                  </pic:spPr>
                </pic:pic>
              </a:graphicData>
            </a:graphic>
          </wp:inline>
        </w:drawing>
      </w:r>
    </w:p>
    <w:p w14:paraId="5C908D02" w14:textId="77777777" w:rsidR="004F3F3F" w:rsidRDefault="004F3F3F" w:rsidP="004F3F3F"/>
    <w:p w14:paraId="307E70BA" w14:textId="77777777" w:rsidR="004F3F3F" w:rsidRDefault="004F3F3F" w:rsidP="004F3F3F"/>
    <w:p w14:paraId="7DB751BB" w14:textId="77777777" w:rsidR="004F3F3F" w:rsidRDefault="004F3F3F" w:rsidP="004F3F3F"/>
    <w:p w14:paraId="7CC75BAE" w14:textId="77777777" w:rsidR="004F3F3F" w:rsidRDefault="004F3F3F" w:rsidP="004F3F3F"/>
    <w:p w14:paraId="07152005" w14:textId="77777777" w:rsidR="004F3F3F" w:rsidRDefault="004F3F3F" w:rsidP="004F3F3F"/>
    <w:sdt>
      <w:sdtPr>
        <w:rPr>
          <w:rFonts w:asciiTheme="minorHAnsi" w:eastAsiaTheme="minorHAnsi" w:hAnsiTheme="minorHAnsi" w:cstheme="minorBidi"/>
          <w:b w:val="0"/>
          <w:bCs w:val="0"/>
          <w:color w:val="auto"/>
          <w:sz w:val="22"/>
          <w:szCs w:val="22"/>
          <w:lang w:val="en-GB" w:eastAsia="en-US"/>
        </w:rPr>
        <w:id w:val="-1818018990"/>
        <w:docPartObj>
          <w:docPartGallery w:val="Table of Contents"/>
          <w:docPartUnique/>
        </w:docPartObj>
      </w:sdtPr>
      <w:sdtEndPr>
        <w:rPr>
          <w:noProof/>
        </w:rPr>
      </w:sdtEndPr>
      <w:sdtContent>
        <w:p w14:paraId="017281AA" w14:textId="5A03D990" w:rsidR="008A01E2" w:rsidRPr="008A01E2" w:rsidRDefault="008A01E2">
          <w:pPr>
            <w:pStyle w:val="TOCHeading"/>
            <w:rPr>
              <w:color w:val="auto"/>
            </w:rPr>
          </w:pPr>
          <w:r w:rsidRPr="008A01E2">
            <w:rPr>
              <w:color w:val="auto"/>
            </w:rPr>
            <w:t>Contents</w:t>
          </w:r>
        </w:p>
        <w:p w14:paraId="246E6891" w14:textId="36E75850" w:rsidR="00CE50ED" w:rsidRDefault="008A01E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508627340" w:history="1">
            <w:r w:rsidR="00CE50ED" w:rsidRPr="001067B7">
              <w:rPr>
                <w:rStyle w:val="Hyperlink"/>
                <w:noProof/>
              </w:rPr>
              <w:t>List of Stakeholders</w:t>
            </w:r>
            <w:r w:rsidR="00CE50ED">
              <w:rPr>
                <w:noProof/>
                <w:webHidden/>
              </w:rPr>
              <w:tab/>
            </w:r>
            <w:r w:rsidR="00CE50ED">
              <w:rPr>
                <w:noProof/>
                <w:webHidden/>
              </w:rPr>
              <w:fldChar w:fldCharType="begin"/>
            </w:r>
            <w:r w:rsidR="00CE50ED">
              <w:rPr>
                <w:noProof/>
                <w:webHidden/>
              </w:rPr>
              <w:instrText xml:space="preserve"> PAGEREF _Toc508627340 \h </w:instrText>
            </w:r>
            <w:r w:rsidR="00CE50ED">
              <w:rPr>
                <w:noProof/>
                <w:webHidden/>
              </w:rPr>
            </w:r>
            <w:r w:rsidR="00CE50ED">
              <w:rPr>
                <w:noProof/>
                <w:webHidden/>
              </w:rPr>
              <w:fldChar w:fldCharType="separate"/>
            </w:r>
            <w:r w:rsidR="002215F0">
              <w:rPr>
                <w:noProof/>
                <w:webHidden/>
              </w:rPr>
              <w:t>4</w:t>
            </w:r>
            <w:r w:rsidR="00CE50ED">
              <w:rPr>
                <w:noProof/>
                <w:webHidden/>
              </w:rPr>
              <w:fldChar w:fldCharType="end"/>
            </w:r>
          </w:hyperlink>
        </w:p>
        <w:p w14:paraId="3AAE48E2" w14:textId="5D598DF5" w:rsidR="00CE50ED" w:rsidRDefault="002215F0">
          <w:pPr>
            <w:pStyle w:val="TOC1"/>
            <w:tabs>
              <w:tab w:val="right" w:leader="dot" w:pos="9016"/>
            </w:tabs>
            <w:rPr>
              <w:rFonts w:eastAsiaTheme="minorEastAsia"/>
              <w:noProof/>
              <w:lang w:eastAsia="en-GB"/>
            </w:rPr>
          </w:pPr>
          <w:hyperlink w:anchor="_Toc508627341" w:history="1">
            <w:r w:rsidR="00CE50ED" w:rsidRPr="001067B7">
              <w:rPr>
                <w:rStyle w:val="Hyperlink"/>
                <w:noProof/>
              </w:rPr>
              <w:t>Executive Summary</w:t>
            </w:r>
            <w:r w:rsidR="00CE50ED">
              <w:rPr>
                <w:noProof/>
                <w:webHidden/>
              </w:rPr>
              <w:tab/>
            </w:r>
            <w:r w:rsidR="00CE50ED">
              <w:rPr>
                <w:noProof/>
                <w:webHidden/>
              </w:rPr>
              <w:fldChar w:fldCharType="begin"/>
            </w:r>
            <w:r w:rsidR="00CE50ED">
              <w:rPr>
                <w:noProof/>
                <w:webHidden/>
              </w:rPr>
              <w:instrText xml:space="preserve"> PAGEREF _Toc508627341 \h </w:instrText>
            </w:r>
            <w:r w:rsidR="00CE50ED">
              <w:rPr>
                <w:noProof/>
                <w:webHidden/>
              </w:rPr>
            </w:r>
            <w:r w:rsidR="00CE50ED">
              <w:rPr>
                <w:noProof/>
                <w:webHidden/>
              </w:rPr>
              <w:fldChar w:fldCharType="separate"/>
            </w:r>
            <w:r>
              <w:rPr>
                <w:noProof/>
                <w:webHidden/>
              </w:rPr>
              <w:t>5</w:t>
            </w:r>
            <w:r w:rsidR="00CE50ED">
              <w:rPr>
                <w:noProof/>
                <w:webHidden/>
              </w:rPr>
              <w:fldChar w:fldCharType="end"/>
            </w:r>
          </w:hyperlink>
        </w:p>
        <w:p w14:paraId="4B2EE782" w14:textId="74F6DE1E" w:rsidR="00CE50ED" w:rsidRDefault="002215F0">
          <w:pPr>
            <w:pStyle w:val="TOC1"/>
            <w:tabs>
              <w:tab w:val="right" w:leader="dot" w:pos="9016"/>
            </w:tabs>
            <w:rPr>
              <w:rFonts w:eastAsiaTheme="minorEastAsia"/>
              <w:noProof/>
              <w:lang w:eastAsia="en-GB"/>
            </w:rPr>
          </w:pPr>
          <w:hyperlink w:anchor="_Toc508627342" w:history="1">
            <w:r w:rsidR="00CE50ED" w:rsidRPr="001067B7">
              <w:rPr>
                <w:rStyle w:val="Hyperlink"/>
                <w:noProof/>
              </w:rPr>
              <w:t>Introduction</w:t>
            </w:r>
            <w:r w:rsidR="00CE50ED">
              <w:rPr>
                <w:noProof/>
                <w:webHidden/>
              </w:rPr>
              <w:tab/>
            </w:r>
            <w:r w:rsidR="00CE50ED">
              <w:rPr>
                <w:noProof/>
                <w:webHidden/>
              </w:rPr>
              <w:fldChar w:fldCharType="begin"/>
            </w:r>
            <w:r w:rsidR="00CE50ED">
              <w:rPr>
                <w:noProof/>
                <w:webHidden/>
              </w:rPr>
              <w:instrText xml:space="preserve"> PAGEREF _Toc508627342 \h </w:instrText>
            </w:r>
            <w:r w:rsidR="00CE50ED">
              <w:rPr>
                <w:noProof/>
                <w:webHidden/>
              </w:rPr>
            </w:r>
            <w:r w:rsidR="00CE50ED">
              <w:rPr>
                <w:noProof/>
                <w:webHidden/>
              </w:rPr>
              <w:fldChar w:fldCharType="separate"/>
            </w:r>
            <w:r>
              <w:rPr>
                <w:noProof/>
                <w:webHidden/>
              </w:rPr>
              <w:t>7</w:t>
            </w:r>
            <w:r w:rsidR="00CE50ED">
              <w:rPr>
                <w:noProof/>
                <w:webHidden/>
              </w:rPr>
              <w:fldChar w:fldCharType="end"/>
            </w:r>
          </w:hyperlink>
        </w:p>
        <w:p w14:paraId="61744529" w14:textId="423CB0FD" w:rsidR="00CE50ED" w:rsidRDefault="002215F0">
          <w:pPr>
            <w:pStyle w:val="TOC1"/>
            <w:tabs>
              <w:tab w:val="right" w:leader="dot" w:pos="9016"/>
            </w:tabs>
            <w:rPr>
              <w:rFonts w:eastAsiaTheme="minorEastAsia"/>
              <w:noProof/>
              <w:lang w:eastAsia="en-GB"/>
            </w:rPr>
          </w:pPr>
          <w:hyperlink w:anchor="_Toc508627343" w:history="1">
            <w:r w:rsidR="00CE50ED" w:rsidRPr="001067B7">
              <w:rPr>
                <w:rStyle w:val="Hyperlink"/>
                <w:noProof/>
              </w:rPr>
              <w:t>Introduction to HCV and Clarification of Nomenclature</w:t>
            </w:r>
            <w:r w:rsidR="00CE50ED">
              <w:rPr>
                <w:noProof/>
                <w:webHidden/>
              </w:rPr>
              <w:tab/>
            </w:r>
            <w:r w:rsidR="00CE50ED">
              <w:rPr>
                <w:noProof/>
                <w:webHidden/>
              </w:rPr>
              <w:fldChar w:fldCharType="begin"/>
            </w:r>
            <w:r w:rsidR="00CE50ED">
              <w:rPr>
                <w:noProof/>
                <w:webHidden/>
              </w:rPr>
              <w:instrText xml:space="preserve"> PAGEREF _Toc508627343 \h </w:instrText>
            </w:r>
            <w:r w:rsidR="00CE50ED">
              <w:rPr>
                <w:noProof/>
                <w:webHidden/>
              </w:rPr>
            </w:r>
            <w:r w:rsidR="00CE50ED">
              <w:rPr>
                <w:noProof/>
                <w:webHidden/>
              </w:rPr>
              <w:fldChar w:fldCharType="separate"/>
            </w:r>
            <w:r>
              <w:rPr>
                <w:noProof/>
                <w:webHidden/>
              </w:rPr>
              <w:t>7</w:t>
            </w:r>
            <w:r w:rsidR="00CE50ED">
              <w:rPr>
                <w:noProof/>
                <w:webHidden/>
              </w:rPr>
              <w:fldChar w:fldCharType="end"/>
            </w:r>
          </w:hyperlink>
        </w:p>
        <w:p w14:paraId="448E150E" w14:textId="221D6136" w:rsidR="00CE50ED" w:rsidRDefault="002215F0">
          <w:pPr>
            <w:pStyle w:val="TOC1"/>
            <w:tabs>
              <w:tab w:val="right" w:leader="dot" w:pos="9016"/>
            </w:tabs>
            <w:rPr>
              <w:rFonts w:eastAsiaTheme="minorEastAsia"/>
              <w:noProof/>
              <w:lang w:eastAsia="en-GB"/>
            </w:rPr>
          </w:pPr>
          <w:hyperlink w:anchor="_Toc508627344" w:history="1">
            <w:r w:rsidR="00CE50ED" w:rsidRPr="001067B7">
              <w:rPr>
                <w:rStyle w:val="Hyperlink"/>
                <w:noProof/>
              </w:rPr>
              <w:t>Changes in the treatment of hepatitis C over the past five years</w:t>
            </w:r>
            <w:r w:rsidR="00CE50ED">
              <w:rPr>
                <w:noProof/>
                <w:webHidden/>
              </w:rPr>
              <w:tab/>
            </w:r>
            <w:r w:rsidR="00CE50ED">
              <w:rPr>
                <w:noProof/>
                <w:webHidden/>
              </w:rPr>
              <w:fldChar w:fldCharType="begin"/>
            </w:r>
            <w:r w:rsidR="00CE50ED">
              <w:rPr>
                <w:noProof/>
                <w:webHidden/>
              </w:rPr>
              <w:instrText xml:space="preserve"> PAGEREF _Toc508627344 \h </w:instrText>
            </w:r>
            <w:r w:rsidR="00CE50ED">
              <w:rPr>
                <w:noProof/>
                <w:webHidden/>
              </w:rPr>
            </w:r>
            <w:r w:rsidR="00CE50ED">
              <w:rPr>
                <w:noProof/>
                <w:webHidden/>
              </w:rPr>
              <w:fldChar w:fldCharType="separate"/>
            </w:r>
            <w:r>
              <w:rPr>
                <w:noProof/>
                <w:webHidden/>
              </w:rPr>
              <w:t>9</w:t>
            </w:r>
            <w:r w:rsidR="00CE50ED">
              <w:rPr>
                <w:noProof/>
                <w:webHidden/>
              </w:rPr>
              <w:fldChar w:fldCharType="end"/>
            </w:r>
          </w:hyperlink>
        </w:p>
        <w:p w14:paraId="19CA87CA" w14:textId="658477CE" w:rsidR="00CE50ED" w:rsidRDefault="002215F0">
          <w:pPr>
            <w:pStyle w:val="TOC1"/>
            <w:tabs>
              <w:tab w:val="right" w:leader="dot" w:pos="9016"/>
            </w:tabs>
            <w:rPr>
              <w:rFonts w:eastAsiaTheme="minorEastAsia"/>
              <w:noProof/>
              <w:lang w:eastAsia="en-GB"/>
            </w:rPr>
          </w:pPr>
          <w:hyperlink w:anchor="_Toc508627345" w:history="1">
            <w:r w:rsidR="00CE50ED" w:rsidRPr="001067B7">
              <w:rPr>
                <w:rStyle w:val="Hyperlink"/>
                <w:noProof/>
              </w:rPr>
              <w:t>Current discard rates for hepatitis C positive donor organs in the UK</w:t>
            </w:r>
            <w:r w:rsidR="00CE50ED">
              <w:rPr>
                <w:noProof/>
                <w:webHidden/>
              </w:rPr>
              <w:tab/>
            </w:r>
            <w:r w:rsidR="00CE50ED">
              <w:rPr>
                <w:noProof/>
                <w:webHidden/>
              </w:rPr>
              <w:fldChar w:fldCharType="begin"/>
            </w:r>
            <w:r w:rsidR="00CE50ED">
              <w:rPr>
                <w:noProof/>
                <w:webHidden/>
              </w:rPr>
              <w:instrText xml:space="preserve"> PAGEREF _Toc508627345 \h </w:instrText>
            </w:r>
            <w:r w:rsidR="00CE50ED">
              <w:rPr>
                <w:noProof/>
                <w:webHidden/>
              </w:rPr>
            </w:r>
            <w:r w:rsidR="00CE50ED">
              <w:rPr>
                <w:noProof/>
                <w:webHidden/>
              </w:rPr>
              <w:fldChar w:fldCharType="separate"/>
            </w:r>
            <w:r>
              <w:rPr>
                <w:noProof/>
                <w:webHidden/>
              </w:rPr>
              <w:t>10</w:t>
            </w:r>
            <w:r w:rsidR="00CE50ED">
              <w:rPr>
                <w:noProof/>
                <w:webHidden/>
              </w:rPr>
              <w:fldChar w:fldCharType="end"/>
            </w:r>
          </w:hyperlink>
        </w:p>
        <w:p w14:paraId="09C811B9" w14:textId="43150FEC" w:rsidR="00CE50ED" w:rsidRDefault="002215F0">
          <w:pPr>
            <w:pStyle w:val="TOC1"/>
            <w:tabs>
              <w:tab w:val="right" w:leader="dot" w:pos="9016"/>
            </w:tabs>
            <w:rPr>
              <w:rFonts w:eastAsiaTheme="minorEastAsia"/>
              <w:noProof/>
              <w:lang w:eastAsia="en-GB"/>
            </w:rPr>
          </w:pPr>
          <w:hyperlink w:anchor="_Toc508627346" w:history="1">
            <w:r w:rsidR="00CE50ED" w:rsidRPr="001067B7">
              <w:rPr>
                <w:rStyle w:val="Hyperlink"/>
                <w:noProof/>
              </w:rPr>
              <w:t>Experience from outside the UK</w:t>
            </w:r>
            <w:r w:rsidR="00CE50ED">
              <w:rPr>
                <w:noProof/>
                <w:webHidden/>
              </w:rPr>
              <w:tab/>
            </w:r>
            <w:r w:rsidR="00CE50ED">
              <w:rPr>
                <w:noProof/>
                <w:webHidden/>
              </w:rPr>
              <w:fldChar w:fldCharType="begin"/>
            </w:r>
            <w:r w:rsidR="00CE50ED">
              <w:rPr>
                <w:noProof/>
                <w:webHidden/>
              </w:rPr>
              <w:instrText xml:space="preserve"> PAGEREF _Toc508627346 \h </w:instrText>
            </w:r>
            <w:r w:rsidR="00CE50ED">
              <w:rPr>
                <w:noProof/>
                <w:webHidden/>
              </w:rPr>
            </w:r>
            <w:r w:rsidR="00CE50ED">
              <w:rPr>
                <w:noProof/>
                <w:webHidden/>
              </w:rPr>
              <w:fldChar w:fldCharType="separate"/>
            </w:r>
            <w:r>
              <w:rPr>
                <w:noProof/>
                <w:webHidden/>
              </w:rPr>
              <w:t>11</w:t>
            </w:r>
            <w:r w:rsidR="00CE50ED">
              <w:rPr>
                <w:noProof/>
                <w:webHidden/>
              </w:rPr>
              <w:fldChar w:fldCharType="end"/>
            </w:r>
          </w:hyperlink>
        </w:p>
        <w:p w14:paraId="5B5CA8AB" w14:textId="0CB477D8" w:rsidR="00CE50ED" w:rsidRDefault="002215F0">
          <w:pPr>
            <w:pStyle w:val="TOC1"/>
            <w:tabs>
              <w:tab w:val="right" w:leader="dot" w:pos="9016"/>
            </w:tabs>
            <w:rPr>
              <w:rFonts w:eastAsiaTheme="minorEastAsia"/>
              <w:noProof/>
              <w:lang w:eastAsia="en-GB"/>
            </w:rPr>
          </w:pPr>
          <w:hyperlink w:anchor="_Toc508627347" w:history="1">
            <w:r w:rsidR="00CE50ED" w:rsidRPr="001067B7">
              <w:rPr>
                <w:rStyle w:val="Hyperlink"/>
                <w:noProof/>
              </w:rPr>
              <w:t>Why HCV D+ to R- transplantation should be cost effective</w:t>
            </w:r>
            <w:r w:rsidR="00CE50ED">
              <w:rPr>
                <w:noProof/>
                <w:webHidden/>
              </w:rPr>
              <w:tab/>
            </w:r>
            <w:r w:rsidR="00CE50ED">
              <w:rPr>
                <w:noProof/>
                <w:webHidden/>
              </w:rPr>
              <w:fldChar w:fldCharType="begin"/>
            </w:r>
            <w:r w:rsidR="00CE50ED">
              <w:rPr>
                <w:noProof/>
                <w:webHidden/>
              </w:rPr>
              <w:instrText xml:space="preserve"> PAGEREF _Toc508627347 \h </w:instrText>
            </w:r>
            <w:r w:rsidR="00CE50ED">
              <w:rPr>
                <w:noProof/>
                <w:webHidden/>
              </w:rPr>
            </w:r>
            <w:r w:rsidR="00CE50ED">
              <w:rPr>
                <w:noProof/>
                <w:webHidden/>
              </w:rPr>
              <w:fldChar w:fldCharType="separate"/>
            </w:r>
            <w:r>
              <w:rPr>
                <w:noProof/>
                <w:webHidden/>
              </w:rPr>
              <w:t>14</w:t>
            </w:r>
            <w:r w:rsidR="00CE50ED">
              <w:rPr>
                <w:noProof/>
                <w:webHidden/>
              </w:rPr>
              <w:fldChar w:fldCharType="end"/>
            </w:r>
          </w:hyperlink>
        </w:p>
        <w:p w14:paraId="0CBF8662" w14:textId="2B603D8B" w:rsidR="00CE50ED" w:rsidRDefault="002215F0">
          <w:pPr>
            <w:pStyle w:val="TOC1"/>
            <w:tabs>
              <w:tab w:val="right" w:leader="dot" w:pos="9016"/>
            </w:tabs>
            <w:rPr>
              <w:rFonts w:eastAsiaTheme="minorEastAsia"/>
              <w:noProof/>
              <w:lang w:eastAsia="en-GB"/>
            </w:rPr>
          </w:pPr>
          <w:hyperlink w:anchor="_Toc508627348" w:history="1">
            <w:r w:rsidR="00CE50ED" w:rsidRPr="001067B7">
              <w:rPr>
                <w:rStyle w:val="Hyperlink"/>
                <w:noProof/>
              </w:rPr>
              <w:t>What are the risks of HCV D+ to R- transplantation?</w:t>
            </w:r>
            <w:r w:rsidR="00CE50ED">
              <w:rPr>
                <w:noProof/>
                <w:webHidden/>
              </w:rPr>
              <w:tab/>
            </w:r>
            <w:r w:rsidR="00CE50ED">
              <w:rPr>
                <w:noProof/>
                <w:webHidden/>
              </w:rPr>
              <w:fldChar w:fldCharType="begin"/>
            </w:r>
            <w:r w:rsidR="00CE50ED">
              <w:rPr>
                <w:noProof/>
                <w:webHidden/>
              </w:rPr>
              <w:instrText xml:space="preserve"> PAGEREF _Toc508627348 \h </w:instrText>
            </w:r>
            <w:r w:rsidR="00CE50ED">
              <w:rPr>
                <w:noProof/>
                <w:webHidden/>
              </w:rPr>
            </w:r>
            <w:r w:rsidR="00CE50ED">
              <w:rPr>
                <w:noProof/>
                <w:webHidden/>
              </w:rPr>
              <w:fldChar w:fldCharType="separate"/>
            </w:r>
            <w:r>
              <w:rPr>
                <w:noProof/>
                <w:webHidden/>
              </w:rPr>
              <w:t>15</w:t>
            </w:r>
            <w:r w:rsidR="00CE50ED">
              <w:rPr>
                <w:noProof/>
                <w:webHidden/>
              </w:rPr>
              <w:fldChar w:fldCharType="end"/>
            </w:r>
          </w:hyperlink>
        </w:p>
        <w:p w14:paraId="2A932469" w14:textId="10F472C3" w:rsidR="00CE50ED" w:rsidRDefault="002215F0">
          <w:pPr>
            <w:pStyle w:val="TOC1"/>
            <w:tabs>
              <w:tab w:val="right" w:leader="dot" w:pos="9016"/>
            </w:tabs>
            <w:rPr>
              <w:rFonts w:eastAsiaTheme="minorEastAsia"/>
              <w:noProof/>
              <w:lang w:eastAsia="en-GB"/>
            </w:rPr>
          </w:pPr>
          <w:hyperlink w:anchor="_Toc508627349" w:history="1">
            <w:r w:rsidR="00CE50ED" w:rsidRPr="001067B7">
              <w:rPr>
                <w:rStyle w:val="Hyperlink"/>
                <w:noProof/>
              </w:rPr>
              <w:t>The Practicalities of Implementing this Policy in the United Kingdom</w:t>
            </w:r>
            <w:r w:rsidR="00CE50ED">
              <w:rPr>
                <w:noProof/>
                <w:webHidden/>
              </w:rPr>
              <w:tab/>
            </w:r>
            <w:r w:rsidR="00CE50ED">
              <w:rPr>
                <w:noProof/>
                <w:webHidden/>
              </w:rPr>
              <w:fldChar w:fldCharType="begin"/>
            </w:r>
            <w:r w:rsidR="00CE50ED">
              <w:rPr>
                <w:noProof/>
                <w:webHidden/>
              </w:rPr>
              <w:instrText xml:space="preserve"> PAGEREF _Toc508627349 \h </w:instrText>
            </w:r>
            <w:r w:rsidR="00CE50ED">
              <w:rPr>
                <w:noProof/>
                <w:webHidden/>
              </w:rPr>
            </w:r>
            <w:r w:rsidR="00CE50ED">
              <w:rPr>
                <w:noProof/>
                <w:webHidden/>
              </w:rPr>
              <w:fldChar w:fldCharType="separate"/>
            </w:r>
            <w:r>
              <w:rPr>
                <w:noProof/>
                <w:webHidden/>
              </w:rPr>
              <w:t>16</w:t>
            </w:r>
            <w:r w:rsidR="00CE50ED">
              <w:rPr>
                <w:noProof/>
                <w:webHidden/>
              </w:rPr>
              <w:fldChar w:fldCharType="end"/>
            </w:r>
          </w:hyperlink>
        </w:p>
        <w:p w14:paraId="69E89C92" w14:textId="096A67FB" w:rsidR="00CE50ED" w:rsidRDefault="002215F0">
          <w:pPr>
            <w:pStyle w:val="TOC2"/>
            <w:tabs>
              <w:tab w:val="right" w:leader="dot" w:pos="9016"/>
            </w:tabs>
            <w:rPr>
              <w:rFonts w:eastAsiaTheme="minorEastAsia"/>
              <w:noProof/>
              <w:lang w:eastAsia="en-GB"/>
            </w:rPr>
          </w:pPr>
          <w:hyperlink w:anchor="_Toc508627350" w:history="1">
            <w:r w:rsidR="00CE50ED" w:rsidRPr="001067B7">
              <w:rPr>
                <w:rStyle w:val="Hyperlink"/>
                <w:noProof/>
              </w:rPr>
              <w:t>Patient Consent</w:t>
            </w:r>
            <w:r w:rsidR="00CE50ED">
              <w:rPr>
                <w:noProof/>
                <w:webHidden/>
              </w:rPr>
              <w:tab/>
            </w:r>
            <w:r w:rsidR="00CE50ED">
              <w:rPr>
                <w:noProof/>
                <w:webHidden/>
              </w:rPr>
              <w:fldChar w:fldCharType="begin"/>
            </w:r>
            <w:r w:rsidR="00CE50ED">
              <w:rPr>
                <w:noProof/>
                <w:webHidden/>
              </w:rPr>
              <w:instrText xml:space="preserve"> PAGEREF _Toc508627350 \h </w:instrText>
            </w:r>
            <w:r w:rsidR="00CE50ED">
              <w:rPr>
                <w:noProof/>
                <w:webHidden/>
              </w:rPr>
            </w:r>
            <w:r w:rsidR="00CE50ED">
              <w:rPr>
                <w:noProof/>
                <w:webHidden/>
              </w:rPr>
              <w:fldChar w:fldCharType="separate"/>
            </w:r>
            <w:r>
              <w:rPr>
                <w:noProof/>
                <w:webHidden/>
              </w:rPr>
              <w:t>17</w:t>
            </w:r>
            <w:r w:rsidR="00CE50ED">
              <w:rPr>
                <w:noProof/>
                <w:webHidden/>
              </w:rPr>
              <w:fldChar w:fldCharType="end"/>
            </w:r>
          </w:hyperlink>
        </w:p>
        <w:p w14:paraId="1BCB715F" w14:textId="3E73249F" w:rsidR="00CE50ED" w:rsidRDefault="002215F0">
          <w:pPr>
            <w:pStyle w:val="TOC2"/>
            <w:tabs>
              <w:tab w:val="right" w:leader="dot" w:pos="9016"/>
            </w:tabs>
            <w:rPr>
              <w:rFonts w:eastAsiaTheme="minorEastAsia"/>
              <w:noProof/>
              <w:lang w:eastAsia="en-GB"/>
            </w:rPr>
          </w:pPr>
          <w:hyperlink w:anchor="_Toc508627351" w:history="1">
            <w:r w:rsidR="00CE50ED" w:rsidRPr="001067B7">
              <w:rPr>
                <w:rStyle w:val="Hyperlink"/>
                <w:noProof/>
              </w:rPr>
              <w:t>Patient and Unit Requirements Pre-Transplant</w:t>
            </w:r>
            <w:r w:rsidR="00CE50ED">
              <w:rPr>
                <w:noProof/>
                <w:webHidden/>
              </w:rPr>
              <w:tab/>
            </w:r>
            <w:r w:rsidR="00CE50ED">
              <w:rPr>
                <w:noProof/>
                <w:webHidden/>
              </w:rPr>
              <w:fldChar w:fldCharType="begin"/>
            </w:r>
            <w:r w:rsidR="00CE50ED">
              <w:rPr>
                <w:noProof/>
                <w:webHidden/>
              </w:rPr>
              <w:instrText xml:space="preserve"> PAGEREF _Toc508627351 \h </w:instrText>
            </w:r>
            <w:r w:rsidR="00CE50ED">
              <w:rPr>
                <w:noProof/>
                <w:webHidden/>
              </w:rPr>
            </w:r>
            <w:r w:rsidR="00CE50ED">
              <w:rPr>
                <w:noProof/>
                <w:webHidden/>
              </w:rPr>
              <w:fldChar w:fldCharType="separate"/>
            </w:r>
            <w:r>
              <w:rPr>
                <w:noProof/>
                <w:webHidden/>
              </w:rPr>
              <w:t>17</w:t>
            </w:r>
            <w:r w:rsidR="00CE50ED">
              <w:rPr>
                <w:noProof/>
                <w:webHidden/>
              </w:rPr>
              <w:fldChar w:fldCharType="end"/>
            </w:r>
          </w:hyperlink>
        </w:p>
        <w:p w14:paraId="66C9054D" w14:textId="4D9ED3F2" w:rsidR="00CE50ED" w:rsidRDefault="002215F0">
          <w:pPr>
            <w:pStyle w:val="TOC2"/>
            <w:tabs>
              <w:tab w:val="right" w:leader="dot" w:pos="9016"/>
            </w:tabs>
            <w:rPr>
              <w:rFonts w:eastAsiaTheme="minorEastAsia"/>
              <w:noProof/>
              <w:lang w:eastAsia="en-GB"/>
            </w:rPr>
          </w:pPr>
          <w:hyperlink w:anchor="_Toc508627352" w:history="1">
            <w:r w:rsidR="00CE50ED" w:rsidRPr="001067B7">
              <w:rPr>
                <w:rStyle w:val="Hyperlink"/>
                <w:noProof/>
              </w:rPr>
              <w:t>Allocation of HCV D+ Organs on the Waiting List</w:t>
            </w:r>
            <w:r w:rsidR="00CE50ED">
              <w:rPr>
                <w:noProof/>
                <w:webHidden/>
              </w:rPr>
              <w:tab/>
            </w:r>
            <w:r w:rsidR="00CE50ED">
              <w:rPr>
                <w:noProof/>
                <w:webHidden/>
              </w:rPr>
              <w:fldChar w:fldCharType="begin"/>
            </w:r>
            <w:r w:rsidR="00CE50ED">
              <w:rPr>
                <w:noProof/>
                <w:webHidden/>
              </w:rPr>
              <w:instrText xml:space="preserve"> PAGEREF _Toc508627352 \h </w:instrText>
            </w:r>
            <w:r w:rsidR="00CE50ED">
              <w:rPr>
                <w:noProof/>
                <w:webHidden/>
              </w:rPr>
            </w:r>
            <w:r w:rsidR="00CE50ED">
              <w:rPr>
                <w:noProof/>
                <w:webHidden/>
              </w:rPr>
              <w:fldChar w:fldCharType="separate"/>
            </w:r>
            <w:r>
              <w:rPr>
                <w:noProof/>
                <w:webHidden/>
              </w:rPr>
              <w:t>18</w:t>
            </w:r>
            <w:r w:rsidR="00CE50ED">
              <w:rPr>
                <w:noProof/>
                <w:webHidden/>
              </w:rPr>
              <w:fldChar w:fldCharType="end"/>
            </w:r>
          </w:hyperlink>
        </w:p>
        <w:p w14:paraId="48DD593A" w14:textId="68FD586F" w:rsidR="00CE50ED" w:rsidRDefault="002215F0">
          <w:pPr>
            <w:pStyle w:val="TOC2"/>
            <w:tabs>
              <w:tab w:val="right" w:leader="dot" w:pos="9016"/>
            </w:tabs>
            <w:rPr>
              <w:rFonts w:eastAsiaTheme="minorEastAsia"/>
              <w:noProof/>
              <w:lang w:eastAsia="en-GB"/>
            </w:rPr>
          </w:pPr>
          <w:hyperlink w:anchor="_Toc508627353" w:history="1">
            <w:r w:rsidR="00CE50ED" w:rsidRPr="001067B7">
              <w:rPr>
                <w:rStyle w:val="Hyperlink"/>
                <w:noProof/>
              </w:rPr>
              <w:t>Management of the Recipient of a HCV D+ Organ</w:t>
            </w:r>
            <w:r w:rsidR="00CE50ED">
              <w:rPr>
                <w:noProof/>
                <w:webHidden/>
              </w:rPr>
              <w:tab/>
            </w:r>
            <w:r w:rsidR="00CE50ED">
              <w:rPr>
                <w:noProof/>
                <w:webHidden/>
              </w:rPr>
              <w:fldChar w:fldCharType="begin"/>
            </w:r>
            <w:r w:rsidR="00CE50ED">
              <w:rPr>
                <w:noProof/>
                <w:webHidden/>
              </w:rPr>
              <w:instrText xml:space="preserve"> PAGEREF _Toc508627353 \h </w:instrText>
            </w:r>
            <w:r w:rsidR="00CE50ED">
              <w:rPr>
                <w:noProof/>
                <w:webHidden/>
              </w:rPr>
            </w:r>
            <w:r w:rsidR="00CE50ED">
              <w:rPr>
                <w:noProof/>
                <w:webHidden/>
              </w:rPr>
              <w:fldChar w:fldCharType="separate"/>
            </w:r>
            <w:r>
              <w:rPr>
                <w:noProof/>
                <w:webHidden/>
              </w:rPr>
              <w:t>18</w:t>
            </w:r>
            <w:r w:rsidR="00CE50ED">
              <w:rPr>
                <w:noProof/>
                <w:webHidden/>
              </w:rPr>
              <w:fldChar w:fldCharType="end"/>
            </w:r>
          </w:hyperlink>
        </w:p>
        <w:p w14:paraId="6EB4E261" w14:textId="7B71431C" w:rsidR="00CE50ED" w:rsidRDefault="002215F0">
          <w:pPr>
            <w:pStyle w:val="TOC2"/>
            <w:tabs>
              <w:tab w:val="right" w:leader="dot" w:pos="9016"/>
            </w:tabs>
            <w:rPr>
              <w:rFonts w:eastAsiaTheme="minorEastAsia"/>
              <w:noProof/>
              <w:lang w:eastAsia="en-GB"/>
            </w:rPr>
          </w:pPr>
          <w:hyperlink w:anchor="_Toc508627354" w:history="1">
            <w:r w:rsidR="00CE50ED" w:rsidRPr="001067B7">
              <w:rPr>
                <w:rStyle w:val="Hyperlink"/>
                <w:noProof/>
              </w:rPr>
              <w:t>Special Additional Considerations</w:t>
            </w:r>
            <w:r w:rsidR="00CE50ED">
              <w:rPr>
                <w:noProof/>
                <w:webHidden/>
              </w:rPr>
              <w:tab/>
            </w:r>
            <w:r w:rsidR="00CE50ED">
              <w:rPr>
                <w:noProof/>
                <w:webHidden/>
              </w:rPr>
              <w:fldChar w:fldCharType="begin"/>
            </w:r>
            <w:r w:rsidR="00CE50ED">
              <w:rPr>
                <w:noProof/>
                <w:webHidden/>
              </w:rPr>
              <w:instrText xml:space="preserve"> PAGEREF _Toc508627354 \h </w:instrText>
            </w:r>
            <w:r w:rsidR="00CE50ED">
              <w:rPr>
                <w:noProof/>
                <w:webHidden/>
              </w:rPr>
            </w:r>
            <w:r w:rsidR="00CE50ED">
              <w:rPr>
                <w:noProof/>
                <w:webHidden/>
              </w:rPr>
              <w:fldChar w:fldCharType="separate"/>
            </w:r>
            <w:r>
              <w:rPr>
                <w:noProof/>
                <w:webHidden/>
              </w:rPr>
              <w:t>20</w:t>
            </w:r>
            <w:r w:rsidR="00CE50ED">
              <w:rPr>
                <w:noProof/>
                <w:webHidden/>
              </w:rPr>
              <w:fldChar w:fldCharType="end"/>
            </w:r>
          </w:hyperlink>
        </w:p>
        <w:p w14:paraId="2C5D9B0D" w14:textId="031A116C" w:rsidR="00CE50ED" w:rsidRDefault="002215F0">
          <w:pPr>
            <w:pStyle w:val="TOC2"/>
            <w:tabs>
              <w:tab w:val="right" w:leader="dot" w:pos="9016"/>
            </w:tabs>
            <w:rPr>
              <w:rFonts w:eastAsiaTheme="minorEastAsia"/>
              <w:noProof/>
              <w:lang w:eastAsia="en-GB"/>
            </w:rPr>
          </w:pPr>
          <w:hyperlink w:anchor="_Toc508627355" w:history="1">
            <w:r w:rsidR="00CE50ED" w:rsidRPr="001067B7">
              <w:rPr>
                <w:rStyle w:val="Hyperlink"/>
                <w:noProof/>
              </w:rPr>
              <w:t>Oversight of the Programme in its Early Days</w:t>
            </w:r>
            <w:r w:rsidR="00CE50ED">
              <w:rPr>
                <w:noProof/>
                <w:webHidden/>
              </w:rPr>
              <w:tab/>
            </w:r>
            <w:r w:rsidR="00CE50ED">
              <w:rPr>
                <w:noProof/>
                <w:webHidden/>
              </w:rPr>
              <w:fldChar w:fldCharType="begin"/>
            </w:r>
            <w:r w:rsidR="00CE50ED">
              <w:rPr>
                <w:noProof/>
                <w:webHidden/>
              </w:rPr>
              <w:instrText xml:space="preserve"> PAGEREF _Toc508627355 \h </w:instrText>
            </w:r>
            <w:r w:rsidR="00CE50ED">
              <w:rPr>
                <w:noProof/>
                <w:webHidden/>
              </w:rPr>
            </w:r>
            <w:r w:rsidR="00CE50ED">
              <w:rPr>
                <w:noProof/>
                <w:webHidden/>
              </w:rPr>
              <w:fldChar w:fldCharType="separate"/>
            </w:r>
            <w:r>
              <w:rPr>
                <w:noProof/>
                <w:webHidden/>
              </w:rPr>
              <w:t>21</w:t>
            </w:r>
            <w:r w:rsidR="00CE50ED">
              <w:rPr>
                <w:noProof/>
                <w:webHidden/>
              </w:rPr>
              <w:fldChar w:fldCharType="end"/>
            </w:r>
          </w:hyperlink>
        </w:p>
        <w:p w14:paraId="1E120649" w14:textId="1AD7AF10" w:rsidR="00CE50ED" w:rsidRDefault="002215F0">
          <w:pPr>
            <w:pStyle w:val="TOC1"/>
            <w:tabs>
              <w:tab w:val="right" w:leader="dot" w:pos="9016"/>
            </w:tabs>
            <w:rPr>
              <w:rFonts w:eastAsiaTheme="minorEastAsia"/>
              <w:noProof/>
              <w:lang w:eastAsia="en-GB"/>
            </w:rPr>
          </w:pPr>
          <w:hyperlink w:anchor="_Toc508627356" w:history="1">
            <w:r w:rsidR="00CE50ED" w:rsidRPr="001067B7">
              <w:rPr>
                <w:rStyle w:val="Hyperlink"/>
                <w:noProof/>
              </w:rPr>
              <w:t>Next Steps in the Process</w:t>
            </w:r>
            <w:r w:rsidR="00CE50ED">
              <w:rPr>
                <w:noProof/>
                <w:webHidden/>
              </w:rPr>
              <w:tab/>
            </w:r>
            <w:r w:rsidR="00CE50ED">
              <w:rPr>
                <w:noProof/>
                <w:webHidden/>
              </w:rPr>
              <w:fldChar w:fldCharType="begin"/>
            </w:r>
            <w:r w:rsidR="00CE50ED">
              <w:rPr>
                <w:noProof/>
                <w:webHidden/>
              </w:rPr>
              <w:instrText xml:space="preserve"> PAGEREF _Toc508627356 \h </w:instrText>
            </w:r>
            <w:r w:rsidR="00CE50ED">
              <w:rPr>
                <w:noProof/>
                <w:webHidden/>
              </w:rPr>
            </w:r>
            <w:r w:rsidR="00CE50ED">
              <w:rPr>
                <w:noProof/>
                <w:webHidden/>
              </w:rPr>
              <w:fldChar w:fldCharType="separate"/>
            </w:r>
            <w:r>
              <w:rPr>
                <w:noProof/>
                <w:webHidden/>
              </w:rPr>
              <w:t>21</w:t>
            </w:r>
            <w:r w:rsidR="00CE50ED">
              <w:rPr>
                <w:noProof/>
                <w:webHidden/>
              </w:rPr>
              <w:fldChar w:fldCharType="end"/>
            </w:r>
          </w:hyperlink>
        </w:p>
        <w:p w14:paraId="3487D9B7" w14:textId="0E98DBC4" w:rsidR="00CE50ED" w:rsidRDefault="002215F0">
          <w:pPr>
            <w:pStyle w:val="TOC1"/>
            <w:tabs>
              <w:tab w:val="right" w:leader="dot" w:pos="9016"/>
            </w:tabs>
            <w:rPr>
              <w:rFonts w:eastAsiaTheme="minorEastAsia"/>
              <w:noProof/>
              <w:lang w:eastAsia="en-GB"/>
            </w:rPr>
          </w:pPr>
          <w:hyperlink w:anchor="_Toc508627357" w:history="1">
            <w:r w:rsidR="00CE50ED" w:rsidRPr="001067B7">
              <w:rPr>
                <w:rStyle w:val="Hyperlink"/>
                <w:noProof/>
              </w:rPr>
              <w:t>References</w:t>
            </w:r>
            <w:r w:rsidR="00CE50ED">
              <w:rPr>
                <w:noProof/>
                <w:webHidden/>
              </w:rPr>
              <w:tab/>
            </w:r>
            <w:r w:rsidR="00CE50ED">
              <w:rPr>
                <w:noProof/>
                <w:webHidden/>
              </w:rPr>
              <w:fldChar w:fldCharType="begin"/>
            </w:r>
            <w:r w:rsidR="00CE50ED">
              <w:rPr>
                <w:noProof/>
                <w:webHidden/>
              </w:rPr>
              <w:instrText xml:space="preserve"> PAGEREF _Toc508627357 \h </w:instrText>
            </w:r>
            <w:r w:rsidR="00CE50ED">
              <w:rPr>
                <w:noProof/>
                <w:webHidden/>
              </w:rPr>
            </w:r>
            <w:r w:rsidR="00CE50ED">
              <w:rPr>
                <w:noProof/>
                <w:webHidden/>
              </w:rPr>
              <w:fldChar w:fldCharType="separate"/>
            </w:r>
            <w:r>
              <w:rPr>
                <w:noProof/>
                <w:webHidden/>
              </w:rPr>
              <w:t>22</w:t>
            </w:r>
            <w:r w:rsidR="00CE50ED">
              <w:rPr>
                <w:noProof/>
                <w:webHidden/>
              </w:rPr>
              <w:fldChar w:fldCharType="end"/>
            </w:r>
          </w:hyperlink>
        </w:p>
        <w:p w14:paraId="5AB807FD" w14:textId="6AFCB6D5" w:rsidR="00CE50ED" w:rsidRDefault="002215F0">
          <w:pPr>
            <w:pStyle w:val="TOC1"/>
            <w:tabs>
              <w:tab w:val="right" w:leader="dot" w:pos="9016"/>
            </w:tabs>
            <w:rPr>
              <w:rFonts w:eastAsiaTheme="minorEastAsia"/>
              <w:noProof/>
              <w:lang w:eastAsia="en-GB"/>
            </w:rPr>
          </w:pPr>
          <w:hyperlink w:anchor="_Toc508627358" w:history="1">
            <w:r w:rsidR="00CE50ED" w:rsidRPr="001067B7">
              <w:rPr>
                <w:rStyle w:val="Hyperlink"/>
                <w:noProof/>
              </w:rPr>
              <w:t>Appendix 1 - Patient Information Leaflet for the Use of Hepatitis C Infected Organs in Hepatitis C Negative Recipients</w:t>
            </w:r>
            <w:r w:rsidR="00CE50ED">
              <w:rPr>
                <w:noProof/>
                <w:webHidden/>
              </w:rPr>
              <w:tab/>
            </w:r>
            <w:r w:rsidR="00CE50ED">
              <w:rPr>
                <w:noProof/>
                <w:webHidden/>
              </w:rPr>
              <w:fldChar w:fldCharType="begin"/>
            </w:r>
            <w:r w:rsidR="00CE50ED">
              <w:rPr>
                <w:noProof/>
                <w:webHidden/>
              </w:rPr>
              <w:instrText xml:space="preserve"> PAGEREF _Toc508627358 \h </w:instrText>
            </w:r>
            <w:r w:rsidR="00CE50ED">
              <w:rPr>
                <w:noProof/>
                <w:webHidden/>
              </w:rPr>
            </w:r>
            <w:r w:rsidR="00CE50ED">
              <w:rPr>
                <w:noProof/>
                <w:webHidden/>
              </w:rPr>
              <w:fldChar w:fldCharType="separate"/>
            </w:r>
            <w:r>
              <w:rPr>
                <w:noProof/>
                <w:webHidden/>
              </w:rPr>
              <w:t>26</w:t>
            </w:r>
            <w:r w:rsidR="00CE50ED">
              <w:rPr>
                <w:noProof/>
                <w:webHidden/>
              </w:rPr>
              <w:fldChar w:fldCharType="end"/>
            </w:r>
          </w:hyperlink>
        </w:p>
        <w:p w14:paraId="61174BD3" w14:textId="7E9E9339" w:rsidR="00CE50ED" w:rsidRDefault="002215F0">
          <w:pPr>
            <w:pStyle w:val="TOC2"/>
            <w:tabs>
              <w:tab w:val="right" w:leader="dot" w:pos="9016"/>
            </w:tabs>
            <w:rPr>
              <w:rFonts w:eastAsiaTheme="minorEastAsia"/>
              <w:noProof/>
              <w:lang w:eastAsia="en-GB"/>
            </w:rPr>
          </w:pPr>
          <w:hyperlink w:anchor="_Toc508627359" w:history="1">
            <w:r w:rsidR="00CE50ED" w:rsidRPr="001067B7">
              <w:rPr>
                <w:rStyle w:val="Hyperlink"/>
                <w:noProof/>
              </w:rPr>
              <w:t>Introduction</w:t>
            </w:r>
            <w:r w:rsidR="00CE50ED">
              <w:rPr>
                <w:noProof/>
                <w:webHidden/>
              </w:rPr>
              <w:tab/>
            </w:r>
            <w:r w:rsidR="00CE50ED">
              <w:rPr>
                <w:noProof/>
                <w:webHidden/>
              </w:rPr>
              <w:fldChar w:fldCharType="begin"/>
            </w:r>
            <w:r w:rsidR="00CE50ED">
              <w:rPr>
                <w:noProof/>
                <w:webHidden/>
              </w:rPr>
              <w:instrText xml:space="preserve"> PAGEREF _Toc508627359 \h </w:instrText>
            </w:r>
            <w:r w:rsidR="00CE50ED">
              <w:rPr>
                <w:noProof/>
                <w:webHidden/>
              </w:rPr>
            </w:r>
            <w:r w:rsidR="00CE50ED">
              <w:rPr>
                <w:noProof/>
                <w:webHidden/>
              </w:rPr>
              <w:fldChar w:fldCharType="separate"/>
            </w:r>
            <w:r>
              <w:rPr>
                <w:noProof/>
                <w:webHidden/>
              </w:rPr>
              <w:t>26</w:t>
            </w:r>
            <w:r w:rsidR="00CE50ED">
              <w:rPr>
                <w:noProof/>
                <w:webHidden/>
              </w:rPr>
              <w:fldChar w:fldCharType="end"/>
            </w:r>
          </w:hyperlink>
        </w:p>
        <w:p w14:paraId="55C4D277" w14:textId="4CBB5E15" w:rsidR="00CE50ED" w:rsidRDefault="002215F0">
          <w:pPr>
            <w:pStyle w:val="TOC2"/>
            <w:tabs>
              <w:tab w:val="right" w:leader="dot" w:pos="9016"/>
            </w:tabs>
            <w:rPr>
              <w:rFonts w:eastAsiaTheme="minorEastAsia"/>
              <w:noProof/>
              <w:lang w:eastAsia="en-GB"/>
            </w:rPr>
          </w:pPr>
          <w:hyperlink w:anchor="_Toc508627360" w:history="1">
            <w:r w:rsidR="00CE50ED" w:rsidRPr="001067B7">
              <w:rPr>
                <w:rStyle w:val="Hyperlink"/>
                <w:noProof/>
              </w:rPr>
              <w:t>What is hepatitis C?</w:t>
            </w:r>
            <w:r w:rsidR="00CE50ED">
              <w:rPr>
                <w:noProof/>
                <w:webHidden/>
              </w:rPr>
              <w:tab/>
            </w:r>
            <w:r w:rsidR="00CE50ED">
              <w:rPr>
                <w:noProof/>
                <w:webHidden/>
              </w:rPr>
              <w:fldChar w:fldCharType="begin"/>
            </w:r>
            <w:r w:rsidR="00CE50ED">
              <w:rPr>
                <w:noProof/>
                <w:webHidden/>
              </w:rPr>
              <w:instrText xml:space="preserve"> PAGEREF _Toc508627360 \h </w:instrText>
            </w:r>
            <w:r w:rsidR="00CE50ED">
              <w:rPr>
                <w:noProof/>
                <w:webHidden/>
              </w:rPr>
            </w:r>
            <w:r w:rsidR="00CE50ED">
              <w:rPr>
                <w:noProof/>
                <w:webHidden/>
              </w:rPr>
              <w:fldChar w:fldCharType="separate"/>
            </w:r>
            <w:r>
              <w:rPr>
                <w:noProof/>
                <w:webHidden/>
              </w:rPr>
              <w:t>26</w:t>
            </w:r>
            <w:r w:rsidR="00CE50ED">
              <w:rPr>
                <w:noProof/>
                <w:webHidden/>
              </w:rPr>
              <w:fldChar w:fldCharType="end"/>
            </w:r>
          </w:hyperlink>
        </w:p>
        <w:p w14:paraId="7ACAFFE2" w14:textId="0759469A" w:rsidR="00CE50ED" w:rsidRDefault="002215F0">
          <w:pPr>
            <w:pStyle w:val="TOC2"/>
            <w:tabs>
              <w:tab w:val="right" w:leader="dot" w:pos="9016"/>
            </w:tabs>
            <w:rPr>
              <w:rFonts w:eastAsiaTheme="minorEastAsia"/>
              <w:noProof/>
              <w:lang w:eastAsia="en-GB"/>
            </w:rPr>
          </w:pPr>
          <w:hyperlink w:anchor="_Toc508627361" w:history="1">
            <w:r w:rsidR="00CE50ED" w:rsidRPr="001067B7">
              <w:rPr>
                <w:rStyle w:val="Hyperlink"/>
                <w:noProof/>
              </w:rPr>
              <w:t>Why am I being offered a hepatitis C infected (insert organ here)?</w:t>
            </w:r>
            <w:r w:rsidR="00CE50ED">
              <w:rPr>
                <w:noProof/>
                <w:webHidden/>
              </w:rPr>
              <w:tab/>
            </w:r>
            <w:r w:rsidR="00CE50ED">
              <w:rPr>
                <w:noProof/>
                <w:webHidden/>
              </w:rPr>
              <w:fldChar w:fldCharType="begin"/>
            </w:r>
            <w:r w:rsidR="00CE50ED">
              <w:rPr>
                <w:noProof/>
                <w:webHidden/>
              </w:rPr>
              <w:instrText xml:space="preserve"> PAGEREF _Toc508627361 \h </w:instrText>
            </w:r>
            <w:r w:rsidR="00CE50ED">
              <w:rPr>
                <w:noProof/>
                <w:webHidden/>
              </w:rPr>
            </w:r>
            <w:r w:rsidR="00CE50ED">
              <w:rPr>
                <w:noProof/>
                <w:webHidden/>
              </w:rPr>
              <w:fldChar w:fldCharType="separate"/>
            </w:r>
            <w:r>
              <w:rPr>
                <w:noProof/>
                <w:webHidden/>
              </w:rPr>
              <w:t>26</w:t>
            </w:r>
            <w:r w:rsidR="00CE50ED">
              <w:rPr>
                <w:noProof/>
                <w:webHidden/>
              </w:rPr>
              <w:fldChar w:fldCharType="end"/>
            </w:r>
          </w:hyperlink>
        </w:p>
        <w:p w14:paraId="58C78D71" w14:textId="30520C0D" w:rsidR="00CE50ED" w:rsidRDefault="002215F0">
          <w:pPr>
            <w:pStyle w:val="TOC2"/>
            <w:tabs>
              <w:tab w:val="right" w:leader="dot" w:pos="9016"/>
            </w:tabs>
            <w:rPr>
              <w:rFonts w:eastAsiaTheme="minorEastAsia"/>
              <w:noProof/>
              <w:lang w:eastAsia="en-GB"/>
            </w:rPr>
          </w:pPr>
          <w:hyperlink w:anchor="_Toc508627362" w:history="1">
            <w:r w:rsidR="00CE50ED" w:rsidRPr="001067B7">
              <w:rPr>
                <w:rStyle w:val="Hyperlink"/>
                <w:noProof/>
              </w:rPr>
              <w:t>What are the advantages to me of receiving a hepatitis C infected (insert organ here)?</w:t>
            </w:r>
            <w:r w:rsidR="00CE50ED">
              <w:rPr>
                <w:noProof/>
                <w:webHidden/>
              </w:rPr>
              <w:tab/>
            </w:r>
            <w:r w:rsidR="00CE50ED">
              <w:rPr>
                <w:noProof/>
                <w:webHidden/>
              </w:rPr>
              <w:fldChar w:fldCharType="begin"/>
            </w:r>
            <w:r w:rsidR="00CE50ED">
              <w:rPr>
                <w:noProof/>
                <w:webHidden/>
              </w:rPr>
              <w:instrText xml:space="preserve"> PAGEREF _Toc508627362 \h </w:instrText>
            </w:r>
            <w:r w:rsidR="00CE50ED">
              <w:rPr>
                <w:noProof/>
                <w:webHidden/>
              </w:rPr>
            </w:r>
            <w:r w:rsidR="00CE50ED">
              <w:rPr>
                <w:noProof/>
                <w:webHidden/>
              </w:rPr>
              <w:fldChar w:fldCharType="separate"/>
            </w:r>
            <w:r>
              <w:rPr>
                <w:noProof/>
                <w:webHidden/>
              </w:rPr>
              <w:t>27</w:t>
            </w:r>
            <w:r w:rsidR="00CE50ED">
              <w:rPr>
                <w:noProof/>
                <w:webHidden/>
              </w:rPr>
              <w:fldChar w:fldCharType="end"/>
            </w:r>
          </w:hyperlink>
        </w:p>
        <w:p w14:paraId="7A8A0A21" w14:textId="181D98FB" w:rsidR="00CE50ED" w:rsidRDefault="002215F0">
          <w:pPr>
            <w:pStyle w:val="TOC2"/>
            <w:tabs>
              <w:tab w:val="right" w:leader="dot" w:pos="9016"/>
            </w:tabs>
            <w:rPr>
              <w:rFonts w:eastAsiaTheme="minorEastAsia"/>
              <w:noProof/>
              <w:lang w:eastAsia="en-GB"/>
            </w:rPr>
          </w:pPr>
          <w:hyperlink w:anchor="_Toc508627363" w:history="1">
            <w:r w:rsidR="00CE50ED" w:rsidRPr="001067B7">
              <w:rPr>
                <w:rStyle w:val="Hyperlink"/>
                <w:noProof/>
              </w:rPr>
              <w:t>What are the risks to me if I receive a hepatitis C infected (insert organ here)?</w:t>
            </w:r>
            <w:r w:rsidR="00CE50ED">
              <w:rPr>
                <w:noProof/>
                <w:webHidden/>
              </w:rPr>
              <w:tab/>
            </w:r>
            <w:r w:rsidR="00CE50ED">
              <w:rPr>
                <w:noProof/>
                <w:webHidden/>
              </w:rPr>
              <w:fldChar w:fldCharType="begin"/>
            </w:r>
            <w:r w:rsidR="00CE50ED">
              <w:rPr>
                <w:noProof/>
                <w:webHidden/>
              </w:rPr>
              <w:instrText xml:space="preserve"> PAGEREF _Toc508627363 \h </w:instrText>
            </w:r>
            <w:r w:rsidR="00CE50ED">
              <w:rPr>
                <w:noProof/>
                <w:webHidden/>
              </w:rPr>
            </w:r>
            <w:r w:rsidR="00CE50ED">
              <w:rPr>
                <w:noProof/>
                <w:webHidden/>
              </w:rPr>
              <w:fldChar w:fldCharType="separate"/>
            </w:r>
            <w:r>
              <w:rPr>
                <w:noProof/>
                <w:webHidden/>
              </w:rPr>
              <w:t>27</w:t>
            </w:r>
            <w:r w:rsidR="00CE50ED">
              <w:rPr>
                <w:noProof/>
                <w:webHidden/>
              </w:rPr>
              <w:fldChar w:fldCharType="end"/>
            </w:r>
          </w:hyperlink>
        </w:p>
        <w:p w14:paraId="1CB38B47" w14:textId="2570E52E" w:rsidR="00CE50ED" w:rsidRDefault="002215F0">
          <w:pPr>
            <w:pStyle w:val="TOC2"/>
            <w:tabs>
              <w:tab w:val="right" w:leader="dot" w:pos="9016"/>
            </w:tabs>
            <w:rPr>
              <w:rFonts w:eastAsiaTheme="minorEastAsia"/>
              <w:noProof/>
              <w:lang w:eastAsia="en-GB"/>
            </w:rPr>
          </w:pPr>
          <w:hyperlink w:anchor="_Toc508627364" w:history="1">
            <w:r w:rsidR="00CE50ED" w:rsidRPr="001067B7">
              <w:rPr>
                <w:rStyle w:val="Hyperlink"/>
                <w:noProof/>
              </w:rPr>
              <w:t>What is the experience of patients who have been infected with hepatitis C at the time of an organ transplant?</w:t>
            </w:r>
            <w:r w:rsidR="00CE50ED">
              <w:rPr>
                <w:noProof/>
                <w:webHidden/>
              </w:rPr>
              <w:tab/>
            </w:r>
            <w:r w:rsidR="00CE50ED">
              <w:rPr>
                <w:noProof/>
                <w:webHidden/>
              </w:rPr>
              <w:fldChar w:fldCharType="begin"/>
            </w:r>
            <w:r w:rsidR="00CE50ED">
              <w:rPr>
                <w:noProof/>
                <w:webHidden/>
              </w:rPr>
              <w:instrText xml:space="preserve"> PAGEREF _Toc508627364 \h </w:instrText>
            </w:r>
            <w:r w:rsidR="00CE50ED">
              <w:rPr>
                <w:noProof/>
                <w:webHidden/>
              </w:rPr>
            </w:r>
            <w:r w:rsidR="00CE50ED">
              <w:rPr>
                <w:noProof/>
                <w:webHidden/>
              </w:rPr>
              <w:fldChar w:fldCharType="separate"/>
            </w:r>
            <w:r>
              <w:rPr>
                <w:noProof/>
                <w:webHidden/>
              </w:rPr>
              <w:t>28</w:t>
            </w:r>
            <w:r w:rsidR="00CE50ED">
              <w:rPr>
                <w:noProof/>
                <w:webHidden/>
              </w:rPr>
              <w:fldChar w:fldCharType="end"/>
            </w:r>
          </w:hyperlink>
        </w:p>
        <w:p w14:paraId="2EF2DCDD" w14:textId="75F80B44" w:rsidR="00CE50ED" w:rsidRDefault="002215F0">
          <w:pPr>
            <w:pStyle w:val="TOC2"/>
            <w:tabs>
              <w:tab w:val="right" w:leader="dot" w:pos="9016"/>
            </w:tabs>
            <w:rPr>
              <w:rFonts w:eastAsiaTheme="minorEastAsia"/>
              <w:noProof/>
              <w:lang w:eastAsia="en-GB"/>
            </w:rPr>
          </w:pPr>
          <w:hyperlink w:anchor="_Toc508627365" w:history="1">
            <w:r w:rsidR="00CE50ED" w:rsidRPr="001067B7">
              <w:rPr>
                <w:rStyle w:val="Hyperlink"/>
                <w:noProof/>
              </w:rPr>
              <w:t>How do I know that the hepatitis C infected (insert organ here) has not been damaged by the virus?</w:t>
            </w:r>
            <w:r w:rsidR="00CE50ED">
              <w:rPr>
                <w:noProof/>
                <w:webHidden/>
              </w:rPr>
              <w:tab/>
            </w:r>
            <w:r w:rsidR="00CE50ED">
              <w:rPr>
                <w:noProof/>
                <w:webHidden/>
              </w:rPr>
              <w:fldChar w:fldCharType="begin"/>
            </w:r>
            <w:r w:rsidR="00CE50ED">
              <w:rPr>
                <w:noProof/>
                <w:webHidden/>
              </w:rPr>
              <w:instrText xml:space="preserve"> PAGEREF _Toc508627365 \h </w:instrText>
            </w:r>
            <w:r w:rsidR="00CE50ED">
              <w:rPr>
                <w:noProof/>
                <w:webHidden/>
              </w:rPr>
            </w:r>
            <w:r w:rsidR="00CE50ED">
              <w:rPr>
                <w:noProof/>
                <w:webHidden/>
              </w:rPr>
              <w:fldChar w:fldCharType="separate"/>
            </w:r>
            <w:r>
              <w:rPr>
                <w:noProof/>
                <w:webHidden/>
              </w:rPr>
              <w:t>28</w:t>
            </w:r>
            <w:r w:rsidR="00CE50ED">
              <w:rPr>
                <w:noProof/>
                <w:webHidden/>
              </w:rPr>
              <w:fldChar w:fldCharType="end"/>
            </w:r>
          </w:hyperlink>
        </w:p>
        <w:p w14:paraId="360FDB5C" w14:textId="58CF66B3" w:rsidR="00CE50ED" w:rsidRDefault="002215F0">
          <w:pPr>
            <w:pStyle w:val="TOC2"/>
            <w:tabs>
              <w:tab w:val="right" w:leader="dot" w:pos="9016"/>
            </w:tabs>
            <w:rPr>
              <w:rFonts w:eastAsiaTheme="minorEastAsia"/>
              <w:noProof/>
              <w:lang w:eastAsia="en-GB"/>
            </w:rPr>
          </w:pPr>
          <w:hyperlink w:anchor="_Toc508627366" w:history="1">
            <w:r w:rsidR="00CE50ED" w:rsidRPr="001067B7">
              <w:rPr>
                <w:rStyle w:val="Hyperlink"/>
                <w:noProof/>
              </w:rPr>
              <w:t>What are the risks to my family if I receive a hepatitis C Infected (insert organ here)?</w:t>
            </w:r>
            <w:r w:rsidR="00CE50ED">
              <w:rPr>
                <w:noProof/>
                <w:webHidden/>
              </w:rPr>
              <w:tab/>
            </w:r>
            <w:r w:rsidR="00CE50ED">
              <w:rPr>
                <w:noProof/>
                <w:webHidden/>
              </w:rPr>
              <w:fldChar w:fldCharType="begin"/>
            </w:r>
            <w:r w:rsidR="00CE50ED">
              <w:rPr>
                <w:noProof/>
                <w:webHidden/>
              </w:rPr>
              <w:instrText xml:space="preserve"> PAGEREF _Toc508627366 \h </w:instrText>
            </w:r>
            <w:r w:rsidR="00CE50ED">
              <w:rPr>
                <w:noProof/>
                <w:webHidden/>
              </w:rPr>
            </w:r>
            <w:r w:rsidR="00CE50ED">
              <w:rPr>
                <w:noProof/>
                <w:webHidden/>
              </w:rPr>
              <w:fldChar w:fldCharType="separate"/>
            </w:r>
            <w:r>
              <w:rPr>
                <w:noProof/>
                <w:webHidden/>
              </w:rPr>
              <w:t>29</w:t>
            </w:r>
            <w:r w:rsidR="00CE50ED">
              <w:rPr>
                <w:noProof/>
                <w:webHidden/>
              </w:rPr>
              <w:fldChar w:fldCharType="end"/>
            </w:r>
          </w:hyperlink>
        </w:p>
        <w:p w14:paraId="195F206E" w14:textId="50A078AC" w:rsidR="00CE50ED" w:rsidRDefault="002215F0">
          <w:pPr>
            <w:pStyle w:val="TOC2"/>
            <w:tabs>
              <w:tab w:val="right" w:leader="dot" w:pos="9016"/>
            </w:tabs>
            <w:rPr>
              <w:rFonts w:eastAsiaTheme="minorEastAsia"/>
              <w:noProof/>
              <w:lang w:eastAsia="en-GB"/>
            </w:rPr>
          </w:pPr>
          <w:hyperlink w:anchor="_Toc508627367" w:history="1">
            <w:r w:rsidR="00CE50ED" w:rsidRPr="001067B7">
              <w:rPr>
                <w:rStyle w:val="Hyperlink"/>
                <w:noProof/>
              </w:rPr>
              <w:t>How will I be treated if I receive a hepatitis C infected (insert organ here)?</w:t>
            </w:r>
            <w:r w:rsidR="00CE50ED">
              <w:rPr>
                <w:noProof/>
                <w:webHidden/>
              </w:rPr>
              <w:tab/>
            </w:r>
            <w:r w:rsidR="00CE50ED">
              <w:rPr>
                <w:noProof/>
                <w:webHidden/>
              </w:rPr>
              <w:fldChar w:fldCharType="begin"/>
            </w:r>
            <w:r w:rsidR="00CE50ED">
              <w:rPr>
                <w:noProof/>
                <w:webHidden/>
              </w:rPr>
              <w:instrText xml:space="preserve"> PAGEREF _Toc508627367 \h </w:instrText>
            </w:r>
            <w:r w:rsidR="00CE50ED">
              <w:rPr>
                <w:noProof/>
                <w:webHidden/>
              </w:rPr>
            </w:r>
            <w:r w:rsidR="00CE50ED">
              <w:rPr>
                <w:noProof/>
                <w:webHidden/>
              </w:rPr>
              <w:fldChar w:fldCharType="separate"/>
            </w:r>
            <w:r>
              <w:rPr>
                <w:noProof/>
                <w:webHidden/>
              </w:rPr>
              <w:t>29</w:t>
            </w:r>
            <w:r w:rsidR="00CE50ED">
              <w:rPr>
                <w:noProof/>
                <w:webHidden/>
              </w:rPr>
              <w:fldChar w:fldCharType="end"/>
            </w:r>
          </w:hyperlink>
        </w:p>
        <w:p w14:paraId="716BE4CA" w14:textId="02693A7A" w:rsidR="00CE50ED" w:rsidRDefault="002215F0">
          <w:pPr>
            <w:pStyle w:val="TOC2"/>
            <w:tabs>
              <w:tab w:val="right" w:leader="dot" w:pos="9016"/>
            </w:tabs>
            <w:rPr>
              <w:rFonts w:eastAsiaTheme="minorEastAsia"/>
              <w:noProof/>
              <w:lang w:eastAsia="en-GB"/>
            </w:rPr>
          </w:pPr>
          <w:hyperlink w:anchor="_Toc508627368" w:history="1">
            <w:r w:rsidR="00CE50ED" w:rsidRPr="001067B7">
              <w:rPr>
                <w:rStyle w:val="Hyperlink"/>
                <w:noProof/>
              </w:rPr>
              <w:t>What happens to me if I refuse to accept a hepatitis C infected (insert organ here)?</w:t>
            </w:r>
            <w:r w:rsidR="00CE50ED">
              <w:rPr>
                <w:noProof/>
                <w:webHidden/>
              </w:rPr>
              <w:tab/>
            </w:r>
            <w:r w:rsidR="00CE50ED">
              <w:rPr>
                <w:noProof/>
                <w:webHidden/>
              </w:rPr>
              <w:fldChar w:fldCharType="begin"/>
            </w:r>
            <w:r w:rsidR="00CE50ED">
              <w:rPr>
                <w:noProof/>
                <w:webHidden/>
              </w:rPr>
              <w:instrText xml:space="preserve"> PAGEREF _Toc508627368 \h </w:instrText>
            </w:r>
            <w:r w:rsidR="00CE50ED">
              <w:rPr>
                <w:noProof/>
                <w:webHidden/>
              </w:rPr>
            </w:r>
            <w:r w:rsidR="00CE50ED">
              <w:rPr>
                <w:noProof/>
                <w:webHidden/>
              </w:rPr>
              <w:fldChar w:fldCharType="separate"/>
            </w:r>
            <w:r>
              <w:rPr>
                <w:noProof/>
                <w:webHidden/>
              </w:rPr>
              <w:t>30</w:t>
            </w:r>
            <w:r w:rsidR="00CE50ED">
              <w:rPr>
                <w:noProof/>
                <w:webHidden/>
              </w:rPr>
              <w:fldChar w:fldCharType="end"/>
            </w:r>
          </w:hyperlink>
        </w:p>
        <w:p w14:paraId="53350880" w14:textId="66649C35" w:rsidR="00CE50ED" w:rsidRDefault="002215F0">
          <w:pPr>
            <w:pStyle w:val="TOC2"/>
            <w:tabs>
              <w:tab w:val="right" w:leader="dot" w:pos="9016"/>
            </w:tabs>
            <w:rPr>
              <w:rFonts w:eastAsiaTheme="minorEastAsia"/>
              <w:noProof/>
              <w:lang w:eastAsia="en-GB"/>
            </w:rPr>
          </w:pPr>
          <w:hyperlink w:anchor="_Toc508627369" w:history="1">
            <w:r w:rsidR="00CE50ED" w:rsidRPr="001067B7">
              <w:rPr>
                <w:rStyle w:val="Hyperlink"/>
                <w:noProof/>
              </w:rPr>
              <w:t>Will I be entitled to compensation if I accept a hepatitis C infected (insert organ here)?</w:t>
            </w:r>
            <w:r w:rsidR="00CE50ED">
              <w:rPr>
                <w:noProof/>
                <w:webHidden/>
              </w:rPr>
              <w:tab/>
            </w:r>
            <w:r w:rsidR="00CE50ED">
              <w:rPr>
                <w:noProof/>
                <w:webHidden/>
              </w:rPr>
              <w:fldChar w:fldCharType="begin"/>
            </w:r>
            <w:r w:rsidR="00CE50ED">
              <w:rPr>
                <w:noProof/>
                <w:webHidden/>
              </w:rPr>
              <w:instrText xml:space="preserve"> PAGEREF _Toc508627369 \h </w:instrText>
            </w:r>
            <w:r w:rsidR="00CE50ED">
              <w:rPr>
                <w:noProof/>
                <w:webHidden/>
              </w:rPr>
            </w:r>
            <w:r w:rsidR="00CE50ED">
              <w:rPr>
                <w:noProof/>
                <w:webHidden/>
              </w:rPr>
              <w:fldChar w:fldCharType="separate"/>
            </w:r>
            <w:r>
              <w:rPr>
                <w:noProof/>
                <w:webHidden/>
              </w:rPr>
              <w:t>30</w:t>
            </w:r>
            <w:r w:rsidR="00CE50ED">
              <w:rPr>
                <w:noProof/>
                <w:webHidden/>
              </w:rPr>
              <w:fldChar w:fldCharType="end"/>
            </w:r>
          </w:hyperlink>
        </w:p>
        <w:p w14:paraId="3493FEBA" w14:textId="1BE4379D" w:rsidR="00CE50ED" w:rsidRDefault="002215F0">
          <w:pPr>
            <w:pStyle w:val="TOC2"/>
            <w:tabs>
              <w:tab w:val="right" w:leader="dot" w:pos="9016"/>
            </w:tabs>
            <w:rPr>
              <w:rFonts w:eastAsiaTheme="minorEastAsia"/>
              <w:noProof/>
              <w:lang w:eastAsia="en-GB"/>
            </w:rPr>
          </w:pPr>
          <w:hyperlink w:anchor="_Toc508627370" w:history="1">
            <w:r w:rsidR="00CE50ED" w:rsidRPr="001067B7">
              <w:rPr>
                <w:rStyle w:val="Hyperlink"/>
                <w:noProof/>
              </w:rPr>
              <w:t>Where can I find out more information?</w:t>
            </w:r>
            <w:r w:rsidR="00CE50ED">
              <w:rPr>
                <w:noProof/>
                <w:webHidden/>
              </w:rPr>
              <w:tab/>
            </w:r>
            <w:r w:rsidR="00CE50ED">
              <w:rPr>
                <w:noProof/>
                <w:webHidden/>
              </w:rPr>
              <w:fldChar w:fldCharType="begin"/>
            </w:r>
            <w:r w:rsidR="00CE50ED">
              <w:rPr>
                <w:noProof/>
                <w:webHidden/>
              </w:rPr>
              <w:instrText xml:space="preserve"> PAGEREF _Toc508627370 \h </w:instrText>
            </w:r>
            <w:r w:rsidR="00CE50ED">
              <w:rPr>
                <w:noProof/>
                <w:webHidden/>
              </w:rPr>
            </w:r>
            <w:r w:rsidR="00CE50ED">
              <w:rPr>
                <w:noProof/>
                <w:webHidden/>
              </w:rPr>
              <w:fldChar w:fldCharType="separate"/>
            </w:r>
            <w:r>
              <w:rPr>
                <w:noProof/>
                <w:webHidden/>
              </w:rPr>
              <w:t>31</w:t>
            </w:r>
            <w:r w:rsidR="00CE50ED">
              <w:rPr>
                <w:noProof/>
                <w:webHidden/>
              </w:rPr>
              <w:fldChar w:fldCharType="end"/>
            </w:r>
          </w:hyperlink>
        </w:p>
        <w:p w14:paraId="2C9FF273" w14:textId="437636D9" w:rsidR="00CE50ED" w:rsidRDefault="002215F0">
          <w:pPr>
            <w:pStyle w:val="TOC1"/>
            <w:tabs>
              <w:tab w:val="right" w:leader="dot" w:pos="9016"/>
            </w:tabs>
            <w:rPr>
              <w:rFonts w:eastAsiaTheme="minorEastAsia"/>
              <w:noProof/>
              <w:lang w:eastAsia="en-GB"/>
            </w:rPr>
          </w:pPr>
          <w:hyperlink w:anchor="_Toc508627371" w:history="1">
            <w:r w:rsidR="00CE50ED" w:rsidRPr="001067B7">
              <w:rPr>
                <w:rStyle w:val="Hyperlink"/>
                <w:noProof/>
              </w:rPr>
              <w:t>Appendix 2 - Checklist for Transplant Units to Go Through Prior to Going Ahead with HCV D+ / R- Transplantation</w:t>
            </w:r>
            <w:r w:rsidR="00CE50ED">
              <w:rPr>
                <w:noProof/>
                <w:webHidden/>
              </w:rPr>
              <w:tab/>
            </w:r>
            <w:r w:rsidR="00CE50ED">
              <w:rPr>
                <w:noProof/>
                <w:webHidden/>
              </w:rPr>
              <w:fldChar w:fldCharType="begin"/>
            </w:r>
            <w:r w:rsidR="00CE50ED">
              <w:rPr>
                <w:noProof/>
                <w:webHidden/>
              </w:rPr>
              <w:instrText xml:space="preserve"> PAGEREF _Toc508627371 \h </w:instrText>
            </w:r>
            <w:r w:rsidR="00CE50ED">
              <w:rPr>
                <w:noProof/>
                <w:webHidden/>
              </w:rPr>
            </w:r>
            <w:r w:rsidR="00CE50ED">
              <w:rPr>
                <w:noProof/>
                <w:webHidden/>
              </w:rPr>
              <w:fldChar w:fldCharType="separate"/>
            </w:r>
            <w:r>
              <w:rPr>
                <w:noProof/>
                <w:webHidden/>
              </w:rPr>
              <w:t>32</w:t>
            </w:r>
            <w:r w:rsidR="00CE50ED">
              <w:rPr>
                <w:noProof/>
                <w:webHidden/>
              </w:rPr>
              <w:fldChar w:fldCharType="end"/>
            </w:r>
          </w:hyperlink>
        </w:p>
        <w:p w14:paraId="0F24E731" w14:textId="3F0D5B1B" w:rsidR="00CE50ED" w:rsidRDefault="002215F0">
          <w:pPr>
            <w:pStyle w:val="TOC1"/>
            <w:tabs>
              <w:tab w:val="right" w:leader="dot" w:pos="9016"/>
            </w:tabs>
            <w:rPr>
              <w:rFonts w:eastAsiaTheme="minorEastAsia"/>
              <w:noProof/>
              <w:lang w:eastAsia="en-GB"/>
            </w:rPr>
          </w:pPr>
          <w:hyperlink w:anchor="_Toc508627372" w:history="1">
            <w:r w:rsidR="00CE50ED" w:rsidRPr="001067B7">
              <w:rPr>
                <w:rStyle w:val="Hyperlink"/>
                <w:noProof/>
              </w:rPr>
              <w:t>Appendix 3 - List of Consultees</w:t>
            </w:r>
            <w:r w:rsidR="00CE50ED">
              <w:rPr>
                <w:noProof/>
                <w:webHidden/>
              </w:rPr>
              <w:tab/>
            </w:r>
            <w:r w:rsidR="00CE50ED">
              <w:rPr>
                <w:noProof/>
                <w:webHidden/>
              </w:rPr>
              <w:fldChar w:fldCharType="begin"/>
            </w:r>
            <w:r w:rsidR="00CE50ED">
              <w:rPr>
                <w:noProof/>
                <w:webHidden/>
              </w:rPr>
              <w:instrText xml:space="preserve"> PAGEREF _Toc508627372 \h </w:instrText>
            </w:r>
            <w:r w:rsidR="00CE50ED">
              <w:rPr>
                <w:noProof/>
                <w:webHidden/>
              </w:rPr>
            </w:r>
            <w:r w:rsidR="00CE50ED">
              <w:rPr>
                <w:noProof/>
                <w:webHidden/>
              </w:rPr>
              <w:fldChar w:fldCharType="separate"/>
            </w:r>
            <w:r>
              <w:rPr>
                <w:noProof/>
                <w:webHidden/>
              </w:rPr>
              <w:t>34</w:t>
            </w:r>
            <w:r w:rsidR="00CE50ED">
              <w:rPr>
                <w:noProof/>
                <w:webHidden/>
              </w:rPr>
              <w:fldChar w:fldCharType="end"/>
            </w:r>
          </w:hyperlink>
        </w:p>
        <w:p w14:paraId="15C60C3C" w14:textId="31E47928" w:rsidR="00CE50ED" w:rsidRDefault="002215F0">
          <w:pPr>
            <w:pStyle w:val="TOC1"/>
            <w:tabs>
              <w:tab w:val="right" w:leader="dot" w:pos="9016"/>
            </w:tabs>
            <w:rPr>
              <w:rFonts w:eastAsiaTheme="minorEastAsia"/>
              <w:noProof/>
              <w:lang w:eastAsia="en-GB"/>
            </w:rPr>
          </w:pPr>
          <w:hyperlink w:anchor="_Toc508627373" w:history="1">
            <w:r w:rsidR="00CE50ED" w:rsidRPr="001067B7">
              <w:rPr>
                <w:rStyle w:val="Hyperlink"/>
                <w:noProof/>
              </w:rPr>
              <w:t>Appendix 4 - Members of the working party</w:t>
            </w:r>
            <w:r w:rsidR="00CE50ED">
              <w:rPr>
                <w:noProof/>
                <w:webHidden/>
              </w:rPr>
              <w:tab/>
            </w:r>
            <w:r w:rsidR="00CE50ED">
              <w:rPr>
                <w:noProof/>
                <w:webHidden/>
              </w:rPr>
              <w:fldChar w:fldCharType="begin"/>
            </w:r>
            <w:r w:rsidR="00CE50ED">
              <w:rPr>
                <w:noProof/>
                <w:webHidden/>
              </w:rPr>
              <w:instrText xml:space="preserve"> PAGEREF _Toc508627373 \h </w:instrText>
            </w:r>
            <w:r w:rsidR="00CE50ED">
              <w:rPr>
                <w:noProof/>
                <w:webHidden/>
              </w:rPr>
            </w:r>
            <w:r w:rsidR="00CE50ED">
              <w:rPr>
                <w:noProof/>
                <w:webHidden/>
              </w:rPr>
              <w:fldChar w:fldCharType="separate"/>
            </w:r>
            <w:r>
              <w:rPr>
                <w:noProof/>
                <w:webHidden/>
              </w:rPr>
              <w:t>35</w:t>
            </w:r>
            <w:r w:rsidR="00CE50ED">
              <w:rPr>
                <w:noProof/>
                <w:webHidden/>
              </w:rPr>
              <w:fldChar w:fldCharType="end"/>
            </w:r>
          </w:hyperlink>
        </w:p>
        <w:p w14:paraId="7AD8AF31" w14:textId="1D5C69BD" w:rsidR="008A01E2" w:rsidRDefault="008A01E2" w:rsidP="008A01E2">
          <w:r>
            <w:rPr>
              <w:b/>
              <w:bCs/>
              <w:noProof/>
            </w:rPr>
            <w:fldChar w:fldCharType="end"/>
          </w:r>
        </w:p>
      </w:sdtContent>
    </w:sdt>
    <w:p w14:paraId="65C5EAC7" w14:textId="77777777" w:rsidR="008A01E2" w:rsidRDefault="008A01E2" w:rsidP="001A7D46">
      <w:pPr>
        <w:pStyle w:val="Heading1"/>
      </w:pPr>
    </w:p>
    <w:p w14:paraId="74CCB76C" w14:textId="77777777" w:rsidR="008A01E2" w:rsidRDefault="008A01E2" w:rsidP="001A7D46">
      <w:pPr>
        <w:pStyle w:val="Heading1"/>
      </w:pPr>
    </w:p>
    <w:p w14:paraId="6CA58FFC" w14:textId="77777777" w:rsidR="008A01E2" w:rsidRDefault="008A01E2" w:rsidP="001A7D46">
      <w:pPr>
        <w:pStyle w:val="Heading1"/>
      </w:pPr>
    </w:p>
    <w:p w14:paraId="2691AA03" w14:textId="77777777" w:rsidR="008A01E2" w:rsidRDefault="008A01E2" w:rsidP="001A7D46">
      <w:pPr>
        <w:pStyle w:val="Heading1"/>
      </w:pPr>
    </w:p>
    <w:p w14:paraId="52E889A5" w14:textId="77777777" w:rsidR="008A01E2" w:rsidRDefault="008A01E2" w:rsidP="001A7D46">
      <w:pPr>
        <w:pStyle w:val="Heading1"/>
      </w:pPr>
    </w:p>
    <w:p w14:paraId="49451500" w14:textId="77777777" w:rsidR="008A01E2" w:rsidRDefault="008A01E2" w:rsidP="008A01E2"/>
    <w:p w14:paraId="7A438420" w14:textId="77777777" w:rsidR="008A01E2" w:rsidRDefault="008A01E2" w:rsidP="008A01E2"/>
    <w:p w14:paraId="0B30CBBF" w14:textId="77777777" w:rsidR="008A01E2" w:rsidRDefault="008A01E2" w:rsidP="008A01E2"/>
    <w:p w14:paraId="6A05051F" w14:textId="77777777" w:rsidR="008A01E2" w:rsidRDefault="008A01E2" w:rsidP="008A01E2"/>
    <w:p w14:paraId="5DA272F1" w14:textId="77777777" w:rsidR="008A01E2" w:rsidRDefault="008A01E2" w:rsidP="008A01E2"/>
    <w:p w14:paraId="3C206AFB" w14:textId="77777777" w:rsidR="008A01E2" w:rsidRDefault="008A01E2" w:rsidP="008A01E2"/>
    <w:p w14:paraId="42B4FA72" w14:textId="77777777" w:rsidR="008A01E2" w:rsidRDefault="008A01E2" w:rsidP="008A01E2"/>
    <w:p w14:paraId="33F8CA65" w14:textId="77777777" w:rsidR="008A01E2" w:rsidRDefault="008A01E2" w:rsidP="008A01E2"/>
    <w:p w14:paraId="6A795C81" w14:textId="77777777" w:rsidR="008A01E2" w:rsidRDefault="008A01E2" w:rsidP="008A01E2"/>
    <w:p w14:paraId="3DF55662" w14:textId="77777777" w:rsidR="008A01E2" w:rsidRDefault="008A01E2" w:rsidP="001A7D46">
      <w:pPr>
        <w:pStyle w:val="Heading1"/>
        <w:rPr>
          <w:rFonts w:asciiTheme="minorHAnsi" w:eastAsiaTheme="minorHAnsi" w:hAnsiTheme="minorHAnsi" w:cstheme="minorBidi"/>
          <w:b w:val="0"/>
          <w:bCs w:val="0"/>
          <w:sz w:val="22"/>
          <w:szCs w:val="22"/>
        </w:rPr>
      </w:pPr>
    </w:p>
    <w:p w14:paraId="17F5029C" w14:textId="77777777" w:rsidR="008A01E2" w:rsidRDefault="008A01E2" w:rsidP="008A01E2"/>
    <w:p w14:paraId="2D71DEC8" w14:textId="77777777" w:rsidR="008A01E2" w:rsidRDefault="008A01E2" w:rsidP="008A01E2"/>
    <w:p w14:paraId="047C7CC5" w14:textId="77777777" w:rsidR="008A01E2" w:rsidRPr="008A01E2" w:rsidRDefault="008A01E2" w:rsidP="008A01E2"/>
    <w:p w14:paraId="416E72BF" w14:textId="6BBD49A6" w:rsidR="004F3F3F" w:rsidRPr="004F3F3F" w:rsidRDefault="004F3F3F" w:rsidP="001A7D46">
      <w:pPr>
        <w:pStyle w:val="Heading1"/>
      </w:pPr>
      <w:bookmarkStart w:id="0" w:name="_Toc508627340"/>
      <w:r w:rsidRPr="004F3F3F">
        <w:lastRenderedPageBreak/>
        <w:t>List of Stakeholders</w:t>
      </w:r>
      <w:bookmarkEnd w:id="0"/>
    </w:p>
    <w:p w14:paraId="4534E686" w14:textId="77777777" w:rsidR="004F3F3F" w:rsidRDefault="004F3F3F" w:rsidP="004F3F3F"/>
    <w:p w14:paraId="197C740E" w14:textId="77777777" w:rsidR="004F3F3F" w:rsidRDefault="004F3F3F" w:rsidP="004F3F3F">
      <w:r>
        <w:t>British Viral Hepatitis Group (Lead)</w:t>
      </w:r>
    </w:p>
    <w:p w14:paraId="567CFA9A" w14:textId="77777777" w:rsidR="004F3F3F" w:rsidRDefault="004F3F3F" w:rsidP="004F3F3F">
      <w:r>
        <w:t>Advisory Committee on the Safety of Blood, Tissues and Organs</w:t>
      </w:r>
    </w:p>
    <w:p w14:paraId="13A6C4A8" w14:textId="00FAC0F4" w:rsidR="004F3F3F" w:rsidRDefault="004F3F3F" w:rsidP="004F3F3F">
      <w:r>
        <w:t xml:space="preserve">British Association for the Study of </w:t>
      </w:r>
      <w:r w:rsidR="00604A58">
        <w:t>the Liver</w:t>
      </w:r>
    </w:p>
    <w:p w14:paraId="7FD32B48" w14:textId="77777777" w:rsidR="004F3F3F" w:rsidRDefault="004F3F3F" w:rsidP="004F3F3F">
      <w:r>
        <w:t>British Liver Transplant Group</w:t>
      </w:r>
    </w:p>
    <w:p w14:paraId="63306995" w14:textId="206F2651" w:rsidR="004F3F3F" w:rsidRDefault="004F3F3F" w:rsidP="004F3F3F">
      <w:r>
        <w:t>British Transplant</w:t>
      </w:r>
      <w:r w:rsidR="005A457B">
        <w:t>ation</w:t>
      </w:r>
      <w:r>
        <w:t xml:space="preserve"> Society</w:t>
      </w:r>
    </w:p>
    <w:p w14:paraId="084D87E1" w14:textId="77777777" w:rsidR="00AD556A" w:rsidRDefault="00AD556A" w:rsidP="004F3F3F">
      <w:r>
        <w:t>Clinical Virology Network</w:t>
      </w:r>
    </w:p>
    <w:p w14:paraId="534F5FDB" w14:textId="67B3B024" w:rsidR="004F3F3F" w:rsidRDefault="005A457B" w:rsidP="004F3F3F">
      <w:r>
        <w:t xml:space="preserve">National Health </w:t>
      </w:r>
      <w:r w:rsidR="00B637D3">
        <w:t xml:space="preserve">Service </w:t>
      </w:r>
      <w:r>
        <w:t xml:space="preserve">Blood and Transplant </w:t>
      </w:r>
    </w:p>
    <w:p w14:paraId="0B830135" w14:textId="77777777" w:rsidR="00AD556A" w:rsidRDefault="00AD556A" w:rsidP="00AD556A">
      <w:r>
        <w:t>National Health Service Scotland</w:t>
      </w:r>
    </w:p>
    <w:p w14:paraId="3BD2033B" w14:textId="77777777" w:rsidR="00AD556A" w:rsidRDefault="00AD556A" w:rsidP="00AD556A">
      <w:r>
        <w:t>National Health Service Wales</w:t>
      </w:r>
    </w:p>
    <w:p w14:paraId="1AD83CFC" w14:textId="74A84771" w:rsidR="00F82060" w:rsidRDefault="00F82060" w:rsidP="004F3F3F">
      <w:r>
        <w:t>Operational Delivery Networks for HCV in England</w:t>
      </w:r>
    </w:p>
    <w:p w14:paraId="02D2B206" w14:textId="7379312A" w:rsidR="00AD556A" w:rsidRDefault="00AD556A" w:rsidP="004F3F3F">
      <w:r>
        <w:t>Skipton Fund</w:t>
      </w:r>
      <w:r w:rsidR="00B637D3">
        <w:t xml:space="preserve"> (Special Category Mechanism)</w:t>
      </w:r>
    </w:p>
    <w:p w14:paraId="1D8986A3" w14:textId="68043D82" w:rsidR="004F3F3F" w:rsidRDefault="004F3F3F" w:rsidP="004F3F3F">
      <w:r>
        <w:t>Renal Association</w:t>
      </w:r>
    </w:p>
    <w:p w14:paraId="3FFED882" w14:textId="77777777" w:rsidR="004F3F3F" w:rsidRDefault="004F3F3F" w:rsidP="004F3F3F"/>
    <w:p w14:paraId="2EC4BD08" w14:textId="77777777" w:rsidR="004F3F3F" w:rsidRDefault="004F3F3F" w:rsidP="004F3F3F"/>
    <w:p w14:paraId="4C94B286" w14:textId="77777777" w:rsidR="004F3F3F" w:rsidRDefault="004F3F3F" w:rsidP="004F3F3F"/>
    <w:p w14:paraId="7F91979E" w14:textId="77777777" w:rsidR="004F3F3F" w:rsidRDefault="004F3F3F" w:rsidP="004F3F3F"/>
    <w:p w14:paraId="0F72798B" w14:textId="77777777" w:rsidR="004F3F3F" w:rsidRDefault="004F3F3F" w:rsidP="004F3F3F"/>
    <w:p w14:paraId="35AD87C3" w14:textId="77777777" w:rsidR="004F3F3F" w:rsidRDefault="004F3F3F" w:rsidP="004F3F3F"/>
    <w:p w14:paraId="5D3E1B81" w14:textId="77777777" w:rsidR="004F3F3F" w:rsidRDefault="004F3F3F" w:rsidP="004F3F3F"/>
    <w:p w14:paraId="32B211A2" w14:textId="77777777" w:rsidR="004F3F3F" w:rsidRDefault="004F3F3F" w:rsidP="004F3F3F"/>
    <w:p w14:paraId="745B51A9" w14:textId="77777777" w:rsidR="004F3F3F" w:rsidRDefault="004F3F3F" w:rsidP="004F3F3F"/>
    <w:p w14:paraId="6E58AA1E" w14:textId="77777777" w:rsidR="004F3F3F" w:rsidRDefault="004F3F3F" w:rsidP="004F3F3F"/>
    <w:p w14:paraId="5A832620" w14:textId="77777777" w:rsidR="004F3F3F" w:rsidRDefault="004F3F3F" w:rsidP="004F3F3F"/>
    <w:p w14:paraId="50FD7227" w14:textId="77777777" w:rsidR="004F3F3F" w:rsidRDefault="004F3F3F" w:rsidP="004F3F3F"/>
    <w:p w14:paraId="1F5D07B6" w14:textId="77777777" w:rsidR="00FA2900" w:rsidRDefault="00FA2900" w:rsidP="00951D9B">
      <w:pPr>
        <w:pStyle w:val="Heading1"/>
      </w:pPr>
      <w:bookmarkStart w:id="1" w:name="_Toc508627341"/>
    </w:p>
    <w:p w14:paraId="0C48C9A1" w14:textId="3CD70163" w:rsidR="008403C7" w:rsidRDefault="008403C7" w:rsidP="00951D9B">
      <w:pPr>
        <w:pStyle w:val="Heading1"/>
      </w:pPr>
      <w:r>
        <w:t>Executive Summary</w:t>
      </w:r>
      <w:bookmarkEnd w:id="1"/>
    </w:p>
    <w:p w14:paraId="7AD79DF5" w14:textId="77777777" w:rsidR="005C7E35" w:rsidRDefault="005C7E35" w:rsidP="005C7E35"/>
    <w:p w14:paraId="3CD3B485" w14:textId="724E8FD7" w:rsidR="005C7E35" w:rsidRDefault="005C7E35" w:rsidP="005C7E35">
      <w:pPr>
        <w:numPr>
          <w:ilvl w:val="0"/>
          <w:numId w:val="6"/>
        </w:numPr>
        <w:spacing w:after="0" w:line="360" w:lineRule="auto"/>
        <w:ind w:left="714" w:hanging="357"/>
        <w:jc w:val="both"/>
        <w:rPr>
          <w:rFonts w:eastAsia="Times New Roman"/>
        </w:rPr>
      </w:pPr>
      <w:r>
        <w:rPr>
          <w:rFonts w:eastAsia="Times New Roman"/>
        </w:rPr>
        <w:t xml:space="preserve">Despite the increase in organ donation in the UK, up </w:t>
      </w:r>
      <w:r w:rsidR="00F62D8C">
        <w:rPr>
          <w:rFonts w:eastAsia="Times New Roman"/>
        </w:rPr>
        <w:t xml:space="preserve">to 1 in 6 patients listed for </w:t>
      </w:r>
      <w:r>
        <w:rPr>
          <w:rFonts w:eastAsia="Times New Roman"/>
        </w:rPr>
        <w:t>solid organ transplant</w:t>
      </w:r>
      <w:r w:rsidR="005F47A1">
        <w:rPr>
          <w:rFonts w:eastAsia="Times New Roman"/>
        </w:rPr>
        <w:t>ation</w:t>
      </w:r>
      <w:r>
        <w:rPr>
          <w:rFonts w:eastAsia="Times New Roman"/>
        </w:rPr>
        <w:t xml:space="preserve"> will die or become to</w:t>
      </w:r>
      <w:r w:rsidR="00FF5E14">
        <w:rPr>
          <w:rFonts w:eastAsia="Times New Roman"/>
        </w:rPr>
        <w:t>o</w:t>
      </w:r>
      <w:r>
        <w:rPr>
          <w:rFonts w:eastAsia="Times New Roman"/>
        </w:rPr>
        <w:t xml:space="preserve"> sick for a transplant. There is, therefore, a need to continuously explore improving the utilisation of organs that are not currently </w:t>
      </w:r>
      <w:r w:rsidR="00C62471">
        <w:rPr>
          <w:rFonts w:eastAsia="Times New Roman"/>
        </w:rPr>
        <w:t xml:space="preserve">widely </w:t>
      </w:r>
      <w:r>
        <w:rPr>
          <w:rFonts w:eastAsia="Times New Roman"/>
        </w:rPr>
        <w:t xml:space="preserve">used for transplantation. </w:t>
      </w:r>
    </w:p>
    <w:p w14:paraId="71C68533" w14:textId="77777777" w:rsidR="00FF5E14" w:rsidRDefault="00FF5E14" w:rsidP="00FF5E14">
      <w:pPr>
        <w:spacing w:after="0" w:line="360" w:lineRule="auto"/>
        <w:ind w:left="714"/>
        <w:jc w:val="both"/>
        <w:rPr>
          <w:rFonts w:eastAsia="Times New Roman"/>
        </w:rPr>
      </w:pPr>
    </w:p>
    <w:p w14:paraId="20C1172E" w14:textId="5E74D0B2" w:rsidR="005C7E35" w:rsidRDefault="00C62471" w:rsidP="005C7E35">
      <w:pPr>
        <w:numPr>
          <w:ilvl w:val="0"/>
          <w:numId w:val="6"/>
        </w:numPr>
        <w:spacing w:after="0" w:line="360" w:lineRule="auto"/>
        <w:ind w:left="714" w:hanging="357"/>
        <w:jc w:val="both"/>
        <w:rPr>
          <w:rFonts w:eastAsia="Times New Roman"/>
        </w:rPr>
      </w:pPr>
      <w:r>
        <w:rPr>
          <w:rFonts w:eastAsia="Times New Roman"/>
        </w:rPr>
        <w:t>Most o</w:t>
      </w:r>
      <w:r w:rsidR="005C7E35">
        <w:rPr>
          <w:rFonts w:eastAsia="Times New Roman"/>
        </w:rPr>
        <w:t xml:space="preserve">rgans from donors infected with </w:t>
      </w:r>
      <w:r w:rsidR="008A01E2">
        <w:rPr>
          <w:rFonts w:eastAsia="Times New Roman"/>
        </w:rPr>
        <w:t>hepatitis C</w:t>
      </w:r>
      <w:r w:rsidR="005C7E35">
        <w:rPr>
          <w:rFonts w:eastAsia="Times New Roman"/>
        </w:rPr>
        <w:t xml:space="preserve"> have hitherto been discarded </w:t>
      </w:r>
      <w:r w:rsidR="00FF5E14">
        <w:rPr>
          <w:rFonts w:eastAsia="Times New Roman"/>
        </w:rPr>
        <w:t>because of the high likelihood o</w:t>
      </w:r>
      <w:r w:rsidR="005C7E35">
        <w:rPr>
          <w:rFonts w:eastAsia="Times New Roman"/>
        </w:rPr>
        <w:t>f transmitting the</w:t>
      </w:r>
      <w:r w:rsidR="00FF5E14">
        <w:rPr>
          <w:rFonts w:eastAsia="Times New Roman"/>
        </w:rPr>
        <w:t xml:space="preserve"> infection to the recipient</w:t>
      </w:r>
      <w:r w:rsidR="005C7E35">
        <w:rPr>
          <w:rFonts w:eastAsia="Times New Roman"/>
        </w:rPr>
        <w:t>.</w:t>
      </w:r>
      <w:r w:rsidR="00FF5E14">
        <w:rPr>
          <w:rFonts w:eastAsia="Times New Roman"/>
        </w:rPr>
        <w:t xml:space="preserve"> Older treatment modalities had poor tolerance and were not sufficiently successful in curing transplant recipients of the infection.</w:t>
      </w:r>
      <w:r w:rsidR="005C7E35">
        <w:rPr>
          <w:rFonts w:eastAsia="Times New Roman"/>
        </w:rPr>
        <w:t xml:space="preserve"> </w:t>
      </w:r>
    </w:p>
    <w:p w14:paraId="67F0F5E1" w14:textId="77777777" w:rsidR="00FF5E14" w:rsidRDefault="00FF5E14" w:rsidP="00FF5E14">
      <w:pPr>
        <w:spacing w:after="0" w:line="360" w:lineRule="auto"/>
        <w:jc w:val="both"/>
        <w:rPr>
          <w:rFonts w:eastAsia="Times New Roman"/>
        </w:rPr>
      </w:pPr>
    </w:p>
    <w:p w14:paraId="2AA2F06A" w14:textId="32076CF7" w:rsidR="005C7E35" w:rsidRDefault="005C7E35" w:rsidP="005C7E35">
      <w:pPr>
        <w:numPr>
          <w:ilvl w:val="0"/>
          <w:numId w:val="6"/>
        </w:numPr>
        <w:spacing w:after="0" w:line="360" w:lineRule="auto"/>
        <w:ind w:left="714" w:hanging="357"/>
        <w:jc w:val="both"/>
        <w:rPr>
          <w:rFonts w:eastAsia="Times New Roman"/>
        </w:rPr>
      </w:pPr>
      <w:r>
        <w:rPr>
          <w:rFonts w:eastAsia="Times New Roman"/>
        </w:rPr>
        <w:t>Recent advances in the management of hepatitis C infection have meant that more than 95% of infected individuals can now be cured with d</w:t>
      </w:r>
      <w:r w:rsidR="00FF5E14">
        <w:rPr>
          <w:rFonts w:eastAsia="Times New Roman"/>
        </w:rPr>
        <w:t xml:space="preserve">irectly acting antiviral agents. Studies </w:t>
      </w:r>
      <w:r>
        <w:rPr>
          <w:rFonts w:eastAsia="Times New Roman"/>
        </w:rPr>
        <w:t xml:space="preserve">have shown that similar outcomes of </w:t>
      </w:r>
      <w:r w:rsidR="008A01E2">
        <w:rPr>
          <w:rFonts w:eastAsia="Times New Roman"/>
        </w:rPr>
        <w:t>hepatitis C</w:t>
      </w:r>
      <w:r>
        <w:rPr>
          <w:rFonts w:eastAsia="Times New Roman"/>
        </w:rPr>
        <w:t xml:space="preserve"> clearance can be safely achieved in transplant recipients</w:t>
      </w:r>
      <w:r w:rsidR="00FF5E14">
        <w:rPr>
          <w:rFonts w:eastAsia="Times New Roman"/>
        </w:rPr>
        <w:t xml:space="preserve"> and small trials have shown excellent outcomes in Hepatitis C negative recipients given hepatitis C infected organs who were subsequently treated and cured of the virus.</w:t>
      </w:r>
    </w:p>
    <w:p w14:paraId="3C09BEDA" w14:textId="77777777" w:rsidR="00FF5E14" w:rsidRDefault="00FF5E14" w:rsidP="00FF5E14">
      <w:pPr>
        <w:spacing w:after="0" w:line="360" w:lineRule="auto"/>
        <w:jc w:val="both"/>
        <w:rPr>
          <w:rFonts w:eastAsia="Times New Roman"/>
        </w:rPr>
      </w:pPr>
    </w:p>
    <w:p w14:paraId="47EDEEE5" w14:textId="081A5691" w:rsidR="005C7E35" w:rsidRDefault="005C7E35" w:rsidP="005C7E35">
      <w:pPr>
        <w:numPr>
          <w:ilvl w:val="0"/>
          <w:numId w:val="6"/>
        </w:numPr>
        <w:spacing w:after="0" w:line="360" w:lineRule="auto"/>
        <w:ind w:left="714" w:hanging="357"/>
        <w:jc w:val="both"/>
        <w:rPr>
          <w:rFonts w:eastAsia="Times New Roman"/>
        </w:rPr>
      </w:pPr>
      <w:r>
        <w:rPr>
          <w:rFonts w:eastAsia="Times New Roman"/>
        </w:rPr>
        <w:t>A recent analysis of the UK Potential Donor</w:t>
      </w:r>
      <w:r w:rsidR="008A01E2">
        <w:rPr>
          <w:rFonts w:eastAsia="Times New Roman"/>
        </w:rPr>
        <w:t xml:space="preserve"> Audit has suggested that up to 15</w:t>
      </w:r>
      <w:r w:rsidR="00FF5E14">
        <w:rPr>
          <w:rFonts w:eastAsia="Times New Roman"/>
        </w:rPr>
        <w:t xml:space="preserve"> suitable donors</w:t>
      </w:r>
      <w:r>
        <w:rPr>
          <w:rFonts w:eastAsia="Times New Roman"/>
        </w:rPr>
        <w:t xml:space="preserve"> are declined every year because of the risk of transmission of </w:t>
      </w:r>
      <w:r w:rsidR="008A01E2">
        <w:rPr>
          <w:rFonts w:eastAsia="Times New Roman"/>
        </w:rPr>
        <w:t>hepatitis C</w:t>
      </w:r>
      <w:r>
        <w:rPr>
          <w:rFonts w:eastAsia="Times New Roman"/>
        </w:rPr>
        <w:t>.</w:t>
      </w:r>
      <w:r w:rsidR="00FF5E14">
        <w:rPr>
          <w:rFonts w:eastAsia="Times New Roman"/>
        </w:rPr>
        <w:t xml:space="preserve"> Using organs from such donor</w:t>
      </w:r>
      <w:r w:rsidR="00C803D3">
        <w:rPr>
          <w:rFonts w:eastAsia="Times New Roman"/>
        </w:rPr>
        <w:t>s</w:t>
      </w:r>
      <w:r w:rsidR="00FF5E14">
        <w:rPr>
          <w:rFonts w:eastAsia="Times New Roman"/>
        </w:rPr>
        <w:t xml:space="preserve"> could result in up to 75 extra solid organ transplants being performed every year in the UK.</w:t>
      </w:r>
    </w:p>
    <w:p w14:paraId="438445E7" w14:textId="77777777" w:rsidR="00FF5E14" w:rsidRDefault="00FF5E14" w:rsidP="00FF5E14">
      <w:pPr>
        <w:spacing w:after="0" w:line="360" w:lineRule="auto"/>
        <w:jc w:val="both"/>
        <w:rPr>
          <w:rFonts w:eastAsia="Times New Roman"/>
        </w:rPr>
      </w:pPr>
    </w:p>
    <w:p w14:paraId="1063BC4D" w14:textId="73EDC605" w:rsidR="005C7E35" w:rsidRDefault="005C7E35" w:rsidP="005C7E35">
      <w:pPr>
        <w:numPr>
          <w:ilvl w:val="0"/>
          <w:numId w:val="6"/>
        </w:numPr>
        <w:spacing w:after="0" w:line="360" w:lineRule="auto"/>
        <w:ind w:left="714" w:hanging="357"/>
        <w:jc w:val="both"/>
        <w:rPr>
          <w:rFonts w:eastAsia="Times New Roman"/>
        </w:rPr>
      </w:pPr>
      <w:r>
        <w:rPr>
          <w:rFonts w:eastAsia="Times New Roman"/>
        </w:rPr>
        <w:t xml:space="preserve">Following the recent recommendations by the </w:t>
      </w:r>
      <w:r w:rsidR="005F47A1">
        <w:rPr>
          <w:rFonts w:eastAsia="Times New Roman"/>
        </w:rPr>
        <w:t xml:space="preserve">Advisory </w:t>
      </w:r>
      <w:r>
        <w:rPr>
          <w:rFonts w:eastAsia="Times New Roman"/>
        </w:rPr>
        <w:t xml:space="preserve">Committee on the Safety of Blood, Tissues and Organs that, in some clinical situations, organs from </w:t>
      </w:r>
      <w:r w:rsidR="008A01E2">
        <w:rPr>
          <w:rFonts w:eastAsia="Times New Roman"/>
        </w:rPr>
        <w:t>hepatitis C</w:t>
      </w:r>
      <w:r>
        <w:rPr>
          <w:rFonts w:eastAsia="Times New Roman"/>
        </w:rPr>
        <w:t xml:space="preserve"> infected donors may be transplanted into uninfected recipients, a group of clinicians, virologists, s</w:t>
      </w:r>
      <w:r w:rsidR="00E85FCE">
        <w:rPr>
          <w:rFonts w:eastAsia="Times New Roman"/>
        </w:rPr>
        <w:t>cientists, health care managers and</w:t>
      </w:r>
      <w:r>
        <w:rPr>
          <w:rFonts w:eastAsia="Times New Roman"/>
        </w:rPr>
        <w:t xml:space="preserve"> patient representatives have </w:t>
      </w:r>
      <w:r w:rsidR="00E85FCE">
        <w:rPr>
          <w:rFonts w:eastAsia="Times New Roman"/>
        </w:rPr>
        <w:t>proposed a UK wide framework</w:t>
      </w:r>
      <w:r>
        <w:rPr>
          <w:rFonts w:eastAsia="Times New Roman"/>
        </w:rPr>
        <w:t xml:space="preserve"> for the appropriate use of organs from HCV infected donors.</w:t>
      </w:r>
    </w:p>
    <w:p w14:paraId="50E254AA" w14:textId="77777777" w:rsidR="00E85FCE" w:rsidRDefault="00E85FCE" w:rsidP="00E85FCE">
      <w:pPr>
        <w:spacing w:after="0" w:line="360" w:lineRule="auto"/>
        <w:jc w:val="both"/>
        <w:rPr>
          <w:rFonts w:eastAsia="Times New Roman"/>
        </w:rPr>
      </w:pPr>
    </w:p>
    <w:p w14:paraId="0770B895" w14:textId="13303420" w:rsidR="003E31BC" w:rsidRDefault="005C7E35" w:rsidP="003E31BC">
      <w:pPr>
        <w:numPr>
          <w:ilvl w:val="0"/>
          <w:numId w:val="6"/>
        </w:numPr>
        <w:spacing w:after="0" w:line="360" w:lineRule="auto"/>
        <w:ind w:left="714" w:hanging="357"/>
        <w:jc w:val="both"/>
        <w:rPr>
          <w:rFonts w:eastAsia="Times New Roman"/>
        </w:rPr>
      </w:pPr>
      <w:r w:rsidRPr="005C7E35">
        <w:rPr>
          <w:rFonts w:eastAsia="Times New Roman"/>
        </w:rPr>
        <w:t xml:space="preserve">Key elements of the guidelines include selection of appropriate </w:t>
      </w:r>
      <w:r w:rsidR="00E85FCE">
        <w:rPr>
          <w:rFonts w:eastAsia="Times New Roman"/>
        </w:rPr>
        <w:t>donors</w:t>
      </w:r>
      <w:r w:rsidRPr="005C7E35">
        <w:rPr>
          <w:rFonts w:eastAsia="Times New Roman"/>
        </w:rPr>
        <w:t>, a policy for ensuring the intended recipient gives fully informed consent, guidance for the testing and treatment o</w:t>
      </w:r>
      <w:r w:rsidR="00E85FCE">
        <w:rPr>
          <w:rFonts w:eastAsia="Times New Roman"/>
        </w:rPr>
        <w:t xml:space="preserve">f recipients as indicated, the formation of a </w:t>
      </w:r>
      <w:r w:rsidRPr="005C7E35">
        <w:rPr>
          <w:rFonts w:eastAsia="Times New Roman"/>
        </w:rPr>
        <w:t>monitoring group</w:t>
      </w:r>
      <w:r w:rsidR="00E85FCE">
        <w:rPr>
          <w:rFonts w:eastAsia="Times New Roman"/>
        </w:rPr>
        <w:t xml:space="preserve"> to oversee the programme in the </w:t>
      </w:r>
      <w:r w:rsidR="00E85FCE">
        <w:rPr>
          <w:rFonts w:eastAsia="Times New Roman"/>
        </w:rPr>
        <w:lastRenderedPageBreak/>
        <w:t>early phases of implementation as well as consideration of some of the headline operational issues that will arise during successful implementation of the pathway.</w:t>
      </w:r>
    </w:p>
    <w:p w14:paraId="40741524" w14:textId="77777777" w:rsidR="008A01E2" w:rsidRDefault="008A01E2" w:rsidP="008A01E2">
      <w:pPr>
        <w:pStyle w:val="ListParagraph"/>
      </w:pPr>
    </w:p>
    <w:p w14:paraId="03D29393" w14:textId="77777777" w:rsidR="008A01E2" w:rsidRDefault="008A01E2" w:rsidP="008A01E2">
      <w:pPr>
        <w:spacing w:after="0" w:line="360" w:lineRule="auto"/>
        <w:jc w:val="both"/>
        <w:rPr>
          <w:rFonts w:eastAsia="Times New Roman"/>
        </w:rPr>
      </w:pPr>
    </w:p>
    <w:p w14:paraId="405BDC65" w14:textId="77777777" w:rsidR="008A01E2" w:rsidRDefault="008A01E2" w:rsidP="008A01E2">
      <w:pPr>
        <w:spacing w:after="0" w:line="360" w:lineRule="auto"/>
        <w:jc w:val="both"/>
        <w:rPr>
          <w:rFonts w:eastAsia="Times New Roman"/>
        </w:rPr>
      </w:pPr>
    </w:p>
    <w:p w14:paraId="1F22F220" w14:textId="77777777" w:rsidR="008A01E2" w:rsidRDefault="008A01E2" w:rsidP="008A01E2">
      <w:pPr>
        <w:spacing w:after="0" w:line="360" w:lineRule="auto"/>
        <w:jc w:val="both"/>
        <w:rPr>
          <w:rFonts w:eastAsia="Times New Roman"/>
        </w:rPr>
      </w:pPr>
    </w:p>
    <w:p w14:paraId="1AAF6A87" w14:textId="77777777" w:rsidR="008A01E2" w:rsidRDefault="008A01E2" w:rsidP="008A01E2">
      <w:pPr>
        <w:spacing w:after="0" w:line="360" w:lineRule="auto"/>
        <w:jc w:val="both"/>
        <w:rPr>
          <w:rFonts w:eastAsia="Times New Roman"/>
        </w:rPr>
      </w:pPr>
    </w:p>
    <w:p w14:paraId="569679A9" w14:textId="77777777" w:rsidR="008A01E2" w:rsidRDefault="008A01E2" w:rsidP="008A01E2">
      <w:pPr>
        <w:spacing w:after="0" w:line="360" w:lineRule="auto"/>
        <w:jc w:val="both"/>
        <w:rPr>
          <w:rFonts w:eastAsia="Times New Roman"/>
        </w:rPr>
      </w:pPr>
    </w:p>
    <w:p w14:paraId="65C62035" w14:textId="77777777" w:rsidR="008A01E2" w:rsidRDefault="008A01E2" w:rsidP="008A01E2">
      <w:pPr>
        <w:spacing w:after="0" w:line="360" w:lineRule="auto"/>
        <w:jc w:val="both"/>
        <w:rPr>
          <w:rFonts w:eastAsia="Times New Roman"/>
        </w:rPr>
      </w:pPr>
    </w:p>
    <w:p w14:paraId="7CCE8CF5" w14:textId="77777777" w:rsidR="008A01E2" w:rsidRDefault="008A01E2" w:rsidP="008A01E2">
      <w:pPr>
        <w:spacing w:after="0" w:line="360" w:lineRule="auto"/>
        <w:jc w:val="both"/>
        <w:rPr>
          <w:rFonts w:eastAsia="Times New Roman"/>
        </w:rPr>
      </w:pPr>
    </w:p>
    <w:p w14:paraId="1B028EF0" w14:textId="77777777" w:rsidR="008A01E2" w:rsidRDefault="008A01E2" w:rsidP="008A01E2">
      <w:pPr>
        <w:spacing w:after="0" w:line="360" w:lineRule="auto"/>
        <w:jc w:val="both"/>
        <w:rPr>
          <w:rFonts w:eastAsia="Times New Roman"/>
        </w:rPr>
      </w:pPr>
    </w:p>
    <w:p w14:paraId="4C32514C" w14:textId="77777777" w:rsidR="008A01E2" w:rsidRDefault="008A01E2" w:rsidP="008A01E2">
      <w:pPr>
        <w:spacing w:after="0" w:line="360" w:lineRule="auto"/>
        <w:jc w:val="both"/>
        <w:rPr>
          <w:rFonts w:eastAsia="Times New Roman"/>
        </w:rPr>
      </w:pPr>
    </w:p>
    <w:p w14:paraId="4165AEB8" w14:textId="77777777" w:rsidR="008A01E2" w:rsidRDefault="008A01E2" w:rsidP="008A01E2">
      <w:pPr>
        <w:spacing w:after="0" w:line="360" w:lineRule="auto"/>
        <w:jc w:val="both"/>
        <w:rPr>
          <w:rFonts w:eastAsia="Times New Roman"/>
        </w:rPr>
      </w:pPr>
    </w:p>
    <w:p w14:paraId="74ECA813" w14:textId="77777777" w:rsidR="008A01E2" w:rsidRDefault="008A01E2" w:rsidP="008A01E2">
      <w:pPr>
        <w:spacing w:after="0" w:line="360" w:lineRule="auto"/>
        <w:jc w:val="both"/>
        <w:rPr>
          <w:rFonts w:eastAsia="Times New Roman"/>
        </w:rPr>
      </w:pPr>
    </w:p>
    <w:p w14:paraId="35F8DBEF" w14:textId="77777777" w:rsidR="008A01E2" w:rsidRDefault="008A01E2" w:rsidP="008A01E2">
      <w:pPr>
        <w:spacing w:after="0" w:line="360" w:lineRule="auto"/>
        <w:jc w:val="both"/>
        <w:rPr>
          <w:rFonts w:eastAsia="Times New Roman"/>
        </w:rPr>
      </w:pPr>
    </w:p>
    <w:p w14:paraId="271A4368" w14:textId="77777777" w:rsidR="008A01E2" w:rsidRDefault="008A01E2" w:rsidP="008A01E2">
      <w:pPr>
        <w:spacing w:after="0" w:line="360" w:lineRule="auto"/>
        <w:jc w:val="both"/>
        <w:rPr>
          <w:rFonts w:eastAsia="Times New Roman"/>
        </w:rPr>
      </w:pPr>
    </w:p>
    <w:p w14:paraId="3598AF9E" w14:textId="77777777" w:rsidR="008A01E2" w:rsidRDefault="008A01E2" w:rsidP="008A01E2">
      <w:pPr>
        <w:spacing w:after="0" w:line="360" w:lineRule="auto"/>
        <w:jc w:val="both"/>
        <w:rPr>
          <w:rFonts w:eastAsia="Times New Roman"/>
        </w:rPr>
      </w:pPr>
    </w:p>
    <w:p w14:paraId="3D961B23" w14:textId="77777777" w:rsidR="008A01E2" w:rsidRDefault="008A01E2" w:rsidP="008A01E2">
      <w:pPr>
        <w:spacing w:after="0" w:line="360" w:lineRule="auto"/>
        <w:jc w:val="both"/>
        <w:rPr>
          <w:rFonts w:eastAsia="Times New Roman"/>
        </w:rPr>
      </w:pPr>
    </w:p>
    <w:p w14:paraId="429BE648" w14:textId="77777777" w:rsidR="008A01E2" w:rsidRDefault="008A01E2" w:rsidP="008A01E2">
      <w:pPr>
        <w:spacing w:after="0" w:line="360" w:lineRule="auto"/>
        <w:jc w:val="both"/>
        <w:rPr>
          <w:rFonts w:eastAsia="Times New Roman"/>
        </w:rPr>
      </w:pPr>
    </w:p>
    <w:p w14:paraId="71DE2674" w14:textId="77777777" w:rsidR="008A01E2" w:rsidRDefault="008A01E2" w:rsidP="008A01E2">
      <w:pPr>
        <w:spacing w:after="0" w:line="360" w:lineRule="auto"/>
        <w:jc w:val="both"/>
        <w:rPr>
          <w:rFonts w:eastAsia="Times New Roman"/>
        </w:rPr>
      </w:pPr>
    </w:p>
    <w:p w14:paraId="72762939" w14:textId="77777777" w:rsidR="008A01E2" w:rsidRDefault="008A01E2" w:rsidP="008A01E2">
      <w:pPr>
        <w:spacing w:after="0" w:line="360" w:lineRule="auto"/>
        <w:jc w:val="both"/>
        <w:rPr>
          <w:rFonts w:eastAsia="Times New Roman"/>
        </w:rPr>
      </w:pPr>
    </w:p>
    <w:p w14:paraId="3A185DED" w14:textId="77777777" w:rsidR="008A01E2" w:rsidRDefault="008A01E2" w:rsidP="008A01E2">
      <w:pPr>
        <w:spacing w:after="0" w:line="360" w:lineRule="auto"/>
        <w:jc w:val="both"/>
        <w:rPr>
          <w:rFonts w:eastAsia="Times New Roman"/>
        </w:rPr>
      </w:pPr>
    </w:p>
    <w:p w14:paraId="53D82E6E" w14:textId="77777777" w:rsidR="008A01E2" w:rsidRDefault="008A01E2" w:rsidP="008A01E2">
      <w:pPr>
        <w:spacing w:after="0" w:line="360" w:lineRule="auto"/>
        <w:jc w:val="both"/>
        <w:rPr>
          <w:rFonts w:eastAsia="Times New Roman"/>
        </w:rPr>
      </w:pPr>
    </w:p>
    <w:p w14:paraId="277A09EE" w14:textId="77777777" w:rsidR="008A01E2" w:rsidRDefault="008A01E2" w:rsidP="008A01E2">
      <w:pPr>
        <w:spacing w:after="0" w:line="360" w:lineRule="auto"/>
        <w:jc w:val="both"/>
        <w:rPr>
          <w:rFonts w:eastAsia="Times New Roman"/>
        </w:rPr>
      </w:pPr>
    </w:p>
    <w:p w14:paraId="0FDBAC62" w14:textId="77777777" w:rsidR="008A01E2" w:rsidRDefault="008A01E2" w:rsidP="008A01E2">
      <w:pPr>
        <w:spacing w:after="0" w:line="360" w:lineRule="auto"/>
        <w:jc w:val="both"/>
        <w:rPr>
          <w:rFonts w:eastAsia="Times New Roman"/>
        </w:rPr>
      </w:pPr>
    </w:p>
    <w:p w14:paraId="7970D290" w14:textId="77777777" w:rsidR="008A01E2" w:rsidRDefault="008A01E2" w:rsidP="008A01E2">
      <w:pPr>
        <w:spacing w:after="0" w:line="360" w:lineRule="auto"/>
        <w:jc w:val="both"/>
        <w:rPr>
          <w:rFonts w:eastAsia="Times New Roman"/>
        </w:rPr>
      </w:pPr>
    </w:p>
    <w:p w14:paraId="784AC988" w14:textId="77777777" w:rsidR="008A01E2" w:rsidRDefault="008A01E2" w:rsidP="008A01E2">
      <w:pPr>
        <w:spacing w:after="0" w:line="360" w:lineRule="auto"/>
        <w:jc w:val="both"/>
        <w:rPr>
          <w:rFonts w:eastAsia="Times New Roman"/>
        </w:rPr>
      </w:pPr>
    </w:p>
    <w:p w14:paraId="682263E9" w14:textId="77777777" w:rsidR="008A01E2" w:rsidRDefault="008A01E2" w:rsidP="008A01E2">
      <w:pPr>
        <w:spacing w:after="0" w:line="360" w:lineRule="auto"/>
        <w:jc w:val="both"/>
        <w:rPr>
          <w:rFonts w:eastAsia="Times New Roman"/>
        </w:rPr>
      </w:pPr>
    </w:p>
    <w:p w14:paraId="0A5FC514" w14:textId="77777777" w:rsidR="008A01E2" w:rsidRDefault="008A01E2" w:rsidP="008A01E2">
      <w:pPr>
        <w:spacing w:after="0" w:line="360" w:lineRule="auto"/>
        <w:jc w:val="both"/>
        <w:rPr>
          <w:rFonts w:eastAsia="Times New Roman"/>
        </w:rPr>
      </w:pPr>
    </w:p>
    <w:p w14:paraId="1718452B" w14:textId="77777777" w:rsidR="008A01E2" w:rsidRDefault="008A01E2" w:rsidP="008A01E2">
      <w:pPr>
        <w:spacing w:after="0" w:line="360" w:lineRule="auto"/>
        <w:jc w:val="both"/>
        <w:rPr>
          <w:rFonts w:eastAsia="Times New Roman"/>
        </w:rPr>
      </w:pPr>
    </w:p>
    <w:p w14:paraId="19223F3E" w14:textId="77777777" w:rsidR="008A01E2" w:rsidRDefault="008A01E2" w:rsidP="008A01E2">
      <w:pPr>
        <w:spacing w:after="0" w:line="360" w:lineRule="auto"/>
        <w:jc w:val="both"/>
        <w:rPr>
          <w:rFonts w:eastAsia="Times New Roman"/>
        </w:rPr>
      </w:pPr>
    </w:p>
    <w:p w14:paraId="51E0DEFA" w14:textId="77777777" w:rsidR="008A01E2" w:rsidRPr="00E85FCE" w:rsidRDefault="008A01E2" w:rsidP="008A01E2">
      <w:pPr>
        <w:spacing w:after="0" w:line="360" w:lineRule="auto"/>
        <w:jc w:val="both"/>
        <w:rPr>
          <w:rFonts w:eastAsia="Times New Roman"/>
        </w:rPr>
      </w:pPr>
    </w:p>
    <w:p w14:paraId="79B9E6E7" w14:textId="4AE721CE" w:rsidR="004F3F3F" w:rsidRDefault="00722622" w:rsidP="00722622">
      <w:pPr>
        <w:pStyle w:val="Heading1"/>
      </w:pPr>
      <w:bookmarkStart w:id="2" w:name="_Toc508627342"/>
      <w:r>
        <w:lastRenderedPageBreak/>
        <w:t>Introduction</w:t>
      </w:r>
      <w:bookmarkEnd w:id="2"/>
    </w:p>
    <w:p w14:paraId="6BDC2F7D" w14:textId="77777777" w:rsidR="00722622" w:rsidRDefault="00722622" w:rsidP="00722622"/>
    <w:p w14:paraId="7916CD1C" w14:textId="01FF2A13" w:rsidR="00F96D5E" w:rsidRDefault="006324E9" w:rsidP="0062212B">
      <w:pPr>
        <w:spacing w:line="360" w:lineRule="auto"/>
        <w:jc w:val="both"/>
      </w:pPr>
      <w:r>
        <w:t>Solid o</w:t>
      </w:r>
      <w:r w:rsidR="008D68CA">
        <w:t xml:space="preserve">rgan transplantation is </w:t>
      </w:r>
      <w:r>
        <w:t>now well</w:t>
      </w:r>
      <w:r w:rsidR="008D68CA">
        <w:t xml:space="preserve"> established </w:t>
      </w:r>
      <w:r>
        <w:t xml:space="preserve">in </w:t>
      </w:r>
      <w:r w:rsidR="008D68CA">
        <w:t xml:space="preserve">routine clinical </w:t>
      </w:r>
      <w:r>
        <w:t>practice</w:t>
      </w:r>
      <w:r w:rsidR="00111066">
        <w:t xml:space="preserve">, </w:t>
      </w:r>
      <w:r w:rsidR="008D68CA">
        <w:t>and transform</w:t>
      </w:r>
      <w:r>
        <w:t>s</w:t>
      </w:r>
      <w:r w:rsidR="008D68CA">
        <w:t xml:space="preserve"> lives by reducing morbidity and by preventing deaths</w:t>
      </w:r>
      <w:r w:rsidR="00F96D5E">
        <w:t>.</w:t>
      </w:r>
      <w:r w:rsidR="008D68CA">
        <w:t xml:space="preserve"> Indeed</w:t>
      </w:r>
      <w:r w:rsidR="00111066">
        <w:t>,</w:t>
      </w:r>
      <w:r w:rsidR="008D68CA">
        <w:t xml:space="preserve"> it </w:t>
      </w:r>
      <w:r>
        <w:t xml:space="preserve">was </w:t>
      </w:r>
      <w:r w:rsidR="008D68CA">
        <w:t xml:space="preserve">recently reported that the number of patients </w:t>
      </w:r>
      <w:r w:rsidR="00F6009E">
        <w:t xml:space="preserve">alive </w:t>
      </w:r>
      <w:r w:rsidR="008D68CA">
        <w:t>in the UK following a successful transplant has surpassed 50,000</w:t>
      </w:r>
      <w:r w:rsidR="00931C64">
        <w:t xml:space="preserve"> </w:t>
      </w:r>
      <w:r w:rsidR="00931C64">
        <w:fldChar w:fldCharType="begin" w:fldLock="1"/>
      </w:r>
      <w:r w:rsidR="009138B7">
        <w:instrText>ADDIN CSL_CITATION { "citationItems" : [ { "id" : "ITEM-1", "itemData" : { "ISSN" : "00403318", "PMID" : "7278246", "author" : [ { "dropping-particle" : "", "family" : "NHS Blood and Transplant", "given" : "", "non-dropping-particle" : "", "parse-names" : false, "suffix" : "" } ], "id" : "ITEM-1", "issued" : { "date-parts" : [ [ "2017" ] ] }, "title" : "Organ Donation and Transplantation Activity Report 2016/17", "type" : "article" }, "uris" : [ "http://www.mendeley.com/documents/?uuid=b5dcec72-fda9-4329-9c77-a9c81b3696cc" ] } ], "mendeley" : { "formattedCitation" : "&lt;span style=\"baseline\"&gt;[&lt;span style=\"baseline\"&gt;1&lt;/span&gt;]&lt;/span&gt;", "plainTextFormattedCitation" : "[1]", "previouslyFormattedCitation" : "&lt;span style=\"baseline\"&gt;[&lt;span style=\"baseline\"&gt;1&lt;/span&gt;]&lt;/span&gt;" }, "properties" : { "noteIndex" : 0 }, "schema" : "https://github.com/citation-style-language/schema/raw/master/csl-citation.json" }</w:instrText>
      </w:r>
      <w:r w:rsidR="00931C64">
        <w:fldChar w:fldCharType="separate"/>
      </w:r>
      <w:r w:rsidR="008639DB" w:rsidRPr="008639DB">
        <w:rPr>
          <w:noProof/>
        </w:rPr>
        <w:t>[1]</w:t>
      </w:r>
      <w:r w:rsidR="00931C64">
        <w:fldChar w:fldCharType="end"/>
      </w:r>
      <w:r w:rsidR="008D68CA">
        <w:t xml:space="preserve">. National Health Service Blood and </w:t>
      </w:r>
      <w:r w:rsidR="00C35EC2">
        <w:t>Transplant</w:t>
      </w:r>
      <w:r w:rsidR="008D68CA">
        <w:t xml:space="preserve"> (NHSBT) have made great </w:t>
      </w:r>
      <w:r>
        <w:t>progress</w:t>
      </w:r>
      <w:r w:rsidR="008D68CA">
        <w:t xml:space="preserve"> </w:t>
      </w:r>
      <w:r>
        <w:t xml:space="preserve">in </w:t>
      </w:r>
      <w:r w:rsidR="00F6009E">
        <w:t>increas</w:t>
      </w:r>
      <w:r>
        <w:t>ing</w:t>
      </w:r>
      <w:r w:rsidR="00F6009E">
        <w:t xml:space="preserve"> the</w:t>
      </w:r>
      <w:r w:rsidR="008D68CA">
        <w:t xml:space="preserve"> number of transplants that happen year </w:t>
      </w:r>
      <w:r w:rsidR="00703917">
        <w:t xml:space="preserve">on </w:t>
      </w:r>
      <w:r w:rsidR="008D68CA">
        <w:t xml:space="preserve">year through their ‘Taking Organ Transplantation to 2020’ </w:t>
      </w:r>
      <w:r w:rsidR="004F477D">
        <w:t>donor strategy</w:t>
      </w:r>
      <w:r w:rsidR="00C96015">
        <w:t xml:space="preserve"> </w:t>
      </w:r>
      <w:r w:rsidR="00C96015">
        <w:fldChar w:fldCharType="begin" w:fldLock="1"/>
      </w:r>
      <w:r w:rsidR="009138B7">
        <w:instrText>ADDIN CSL_CITATION { "citationItems" : [ { "id" : "ITEM-1", "itemData" : { "author" : [ { "dropping-particle" : "", "family" : "NHS Blood and Transplant", "given" : "", "non-dropping-particle" : "", "parse-names" : false, "suffix" : "" } ], "id" : "ITEM-1", "issued" : { "date-parts" : [ [ "2013" ] ] }, "title" : "Taking Organ Transplantation to 2020. A UK Strategy", "type" : "article" }, "uris" : [ "http://www.mendeley.com/documents/?uuid=725012dd-12c5-47bf-b159-ba9099bd598c" ] } ], "mendeley" : { "formattedCitation" : "&lt;span style=\"baseline\"&gt;[&lt;span style=\"baseline\"&gt;2&lt;/span&gt;]&lt;/span&gt;", "plainTextFormattedCitation" : "[2]", "previouslyFormattedCitation" : "&lt;span style=\"baseline\"&gt;[&lt;span style=\"baseline\"&gt;2&lt;/span&gt;]&lt;/span&gt;" }, "properties" : { "noteIndex" : 0 }, "schema" : "https://github.com/citation-style-language/schema/raw/master/csl-citation.json" }</w:instrText>
      </w:r>
      <w:r w:rsidR="00C96015">
        <w:fldChar w:fldCharType="separate"/>
      </w:r>
      <w:r w:rsidR="008639DB" w:rsidRPr="008639DB">
        <w:rPr>
          <w:noProof/>
        </w:rPr>
        <w:t>[2]</w:t>
      </w:r>
      <w:r w:rsidR="00C96015">
        <w:fldChar w:fldCharType="end"/>
      </w:r>
      <w:r w:rsidR="009C7808">
        <w:t xml:space="preserve"> </w:t>
      </w:r>
      <w:r w:rsidR="005A457B">
        <w:t xml:space="preserve">. However, a </w:t>
      </w:r>
      <w:r w:rsidR="004F477D">
        <w:t>significant</w:t>
      </w:r>
      <w:r w:rsidR="00111066">
        <w:t xml:space="preserve"> number</w:t>
      </w:r>
      <w:r w:rsidR="004F477D">
        <w:t xml:space="preserve"> of patients </w:t>
      </w:r>
      <w:r w:rsidR="00703917">
        <w:t xml:space="preserve">still </w:t>
      </w:r>
      <w:r w:rsidR="008D68CA">
        <w:t xml:space="preserve">die </w:t>
      </w:r>
      <w:r w:rsidR="00366FDE">
        <w:t xml:space="preserve">due to a </w:t>
      </w:r>
      <w:r w:rsidR="008D68CA">
        <w:t>shortage of donor organs</w:t>
      </w:r>
      <w:r w:rsidR="00111066">
        <w:t xml:space="preserve">. In </w:t>
      </w:r>
      <w:r w:rsidR="007635A3">
        <w:t xml:space="preserve">the </w:t>
      </w:r>
      <w:r w:rsidR="00F6009E">
        <w:t xml:space="preserve">twelve month period of </w:t>
      </w:r>
      <w:r w:rsidR="00111066">
        <w:t>2</w:t>
      </w:r>
      <w:r w:rsidR="008D68CA">
        <w:t>016</w:t>
      </w:r>
      <w:r w:rsidR="00C96015">
        <w:t>/17</w:t>
      </w:r>
      <w:r w:rsidR="00111066">
        <w:t xml:space="preserve"> alone, </w:t>
      </w:r>
      <w:r w:rsidR="008D68CA">
        <w:t xml:space="preserve">457 patients </w:t>
      </w:r>
      <w:r w:rsidR="00111066">
        <w:t>died</w:t>
      </w:r>
      <w:r w:rsidR="00C96015">
        <w:t xml:space="preserve"> on </w:t>
      </w:r>
      <w:r w:rsidR="00F6009E">
        <w:t xml:space="preserve">UK </w:t>
      </w:r>
      <w:r w:rsidR="00703917">
        <w:t xml:space="preserve">transplant </w:t>
      </w:r>
      <w:r w:rsidR="00C96015">
        <w:t>waiting list</w:t>
      </w:r>
      <w:r w:rsidR="00F6009E">
        <w:t xml:space="preserve">s </w:t>
      </w:r>
      <w:r w:rsidR="00E806FC">
        <w:fldChar w:fldCharType="begin" w:fldLock="1"/>
      </w:r>
      <w:r w:rsidR="009138B7">
        <w:instrText>ADDIN CSL_CITATION { "citationItems" : [ { "id" : "ITEM-1", "itemData" : { "ISSN" : "00403318", "PMID" : "7278246", "author" : [ { "dropping-particle" : "", "family" : "NHS Blood and Transplant", "given" : "", "non-dropping-particle" : "", "parse-names" : false, "suffix" : "" } ], "id" : "ITEM-1", "issued" : { "date-parts" : [ [ "2017" ] ] }, "title" : "Organ Donation and Transplantation Activity Report 2016/17", "type" : "article" }, "uris" : [ "http://www.mendeley.com/documents/?uuid=b5dcec72-fda9-4329-9c77-a9c81b3696cc" ] } ], "mendeley" : { "formattedCitation" : "&lt;span style=\"baseline\"&gt;[&lt;span style=\"baseline\"&gt;1&lt;/span&gt;]&lt;/span&gt;", "plainTextFormattedCitation" : "[1]", "previouslyFormattedCitation" : "&lt;span style=\"baseline\"&gt;[&lt;span style=\"baseline\"&gt;1&lt;/span&gt;]&lt;/span&gt;" }, "properties" : { "noteIndex" : 0 }, "schema" : "https://github.com/citation-style-language/schema/raw/master/csl-citation.json" }</w:instrText>
      </w:r>
      <w:r w:rsidR="00E806FC">
        <w:fldChar w:fldCharType="separate"/>
      </w:r>
      <w:r w:rsidR="008639DB" w:rsidRPr="008639DB">
        <w:rPr>
          <w:noProof/>
        </w:rPr>
        <w:t>[1]</w:t>
      </w:r>
      <w:r w:rsidR="00E806FC">
        <w:fldChar w:fldCharType="end"/>
      </w:r>
      <w:r w:rsidR="0086039B">
        <w:t>.</w:t>
      </w:r>
      <w:r w:rsidR="004F477D">
        <w:t xml:space="preserve"> </w:t>
      </w:r>
      <w:r w:rsidR="008D68CA">
        <w:t>This</w:t>
      </w:r>
      <w:r w:rsidR="00F6009E">
        <w:t xml:space="preserve"> </w:t>
      </w:r>
      <w:r w:rsidR="00703917">
        <w:t xml:space="preserve">confirms </w:t>
      </w:r>
      <w:r w:rsidR="008D68CA">
        <w:t>the</w:t>
      </w:r>
      <w:r w:rsidR="00111066">
        <w:t xml:space="preserve"> </w:t>
      </w:r>
      <w:r w:rsidR="00703917">
        <w:t xml:space="preserve">ongoing </w:t>
      </w:r>
      <w:r w:rsidR="00F6009E">
        <w:t xml:space="preserve">need </w:t>
      </w:r>
      <w:r w:rsidR="008D68CA">
        <w:t>to</w:t>
      </w:r>
      <w:r w:rsidR="00F6009E">
        <w:t xml:space="preserve"> </w:t>
      </w:r>
      <w:r w:rsidR="008D68CA">
        <w:t xml:space="preserve">strive to increase </w:t>
      </w:r>
      <w:r w:rsidR="0086039B">
        <w:t xml:space="preserve">the </w:t>
      </w:r>
      <w:r w:rsidR="00E806FC">
        <w:t xml:space="preserve">number </w:t>
      </w:r>
      <w:r w:rsidR="008D68CA">
        <w:t xml:space="preserve">of organs available for transplantation. </w:t>
      </w:r>
    </w:p>
    <w:p w14:paraId="7AC7B15D" w14:textId="5144A95C" w:rsidR="00807E83" w:rsidRDefault="00703917" w:rsidP="00B637D3">
      <w:pPr>
        <w:spacing w:line="360" w:lineRule="auto"/>
      </w:pPr>
      <w:r>
        <w:t xml:space="preserve">An important </w:t>
      </w:r>
      <w:r w:rsidR="00807E83">
        <w:t xml:space="preserve">strategy is </w:t>
      </w:r>
      <w:r>
        <w:t xml:space="preserve">the </w:t>
      </w:r>
      <w:r w:rsidR="00807E83">
        <w:t xml:space="preserve">continuous review </w:t>
      </w:r>
      <w:r>
        <w:t xml:space="preserve">of </w:t>
      </w:r>
      <w:r w:rsidR="00807E83">
        <w:t>organs that have been discarded</w:t>
      </w:r>
      <w:r w:rsidR="00111066">
        <w:t xml:space="preserve">, </w:t>
      </w:r>
      <w:r>
        <w:t xml:space="preserve">to </w:t>
      </w:r>
      <w:r w:rsidR="00111066">
        <w:t xml:space="preserve">assess </w:t>
      </w:r>
      <w:r w:rsidR="007635A3">
        <w:t xml:space="preserve">whether </w:t>
      </w:r>
      <w:r w:rsidR="00807E83">
        <w:t xml:space="preserve">advances in </w:t>
      </w:r>
      <w:r w:rsidR="00111066">
        <w:t>medicine</w:t>
      </w:r>
      <w:r w:rsidR="00807E83">
        <w:t xml:space="preserve"> </w:t>
      </w:r>
      <w:r w:rsidR="00F91C58">
        <w:t xml:space="preserve">could </w:t>
      </w:r>
      <w:r w:rsidR="00807E83">
        <w:t xml:space="preserve">enable such </w:t>
      </w:r>
      <w:r w:rsidR="00C62471">
        <w:t xml:space="preserve">organs </w:t>
      </w:r>
      <w:r w:rsidR="00807E83">
        <w:t xml:space="preserve">to be </w:t>
      </w:r>
      <w:r w:rsidR="00C62471">
        <w:t>transplanted</w:t>
      </w:r>
      <w:r w:rsidR="00807E83">
        <w:t xml:space="preserve">. It is </w:t>
      </w:r>
      <w:r>
        <w:t xml:space="preserve">now </w:t>
      </w:r>
      <w:r w:rsidR="00807E83">
        <w:t xml:space="preserve">apparent that </w:t>
      </w:r>
      <w:r w:rsidR="00111066">
        <w:t xml:space="preserve">greater </w:t>
      </w:r>
      <w:r w:rsidR="007635A3">
        <w:t xml:space="preserve">use </w:t>
      </w:r>
      <w:r w:rsidR="00111066">
        <w:t xml:space="preserve">can be made of </w:t>
      </w:r>
      <w:r w:rsidR="00E806FC">
        <w:t>organs</w:t>
      </w:r>
      <w:r w:rsidR="00807E83">
        <w:t xml:space="preserve"> from hepatitis C</w:t>
      </w:r>
      <w:r w:rsidR="00355780">
        <w:t xml:space="preserve"> (HCV)</w:t>
      </w:r>
      <w:r w:rsidR="00807E83">
        <w:t xml:space="preserve"> </w:t>
      </w:r>
      <w:r>
        <w:t xml:space="preserve">infected </w:t>
      </w:r>
      <w:r w:rsidR="00807E83">
        <w:t>donors</w:t>
      </w:r>
      <w:r w:rsidR="00111066">
        <w:t xml:space="preserve">. In the past these </w:t>
      </w:r>
      <w:r w:rsidR="00C21599">
        <w:t>organs have</w:t>
      </w:r>
      <w:r w:rsidR="00807E83">
        <w:t xml:space="preserve"> traditionally </w:t>
      </w:r>
      <w:r w:rsidR="00C21599">
        <w:t xml:space="preserve">been </w:t>
      </w:r>
      <w:r w:rsidR="00807E83">
        <w:t>discarded</w:t>
      </w:r>
      <w:r w:rsidR="00C21599">
        <w:t>,</w:t>
      </w:r>
      <w:r w:rsidR="00807E83">
        <w:t xml:space="preserve"> or only used for transplant</w:t>
      </w:r>
      <w:r w:rsidR="00111066">
        <w:t>ation</w:t>
      </w:r>
      <w:r w:rsidR="00807E83">
        <w:t xml:space="preserve"> </w:t>
      </w:r>
      <w:r w:rsidR="007635A3">
        <w:t>in</w:t>
      </w:r>
      <w:r w:rsidR="0086039B">
        <w:t>to</w:t>
      </w:r>
      <w:r w:rsidR="00807E83">
        <w:t xml:space="preserve"> </w:t>
      </w:r>
      <w:r w:rsidR="00F91C58">
        <w:t>HCV</w:t>
      </w:r>
      <w:r w:rsidR="00807E83">
        <w:t xml:space="preserve"> </w:t>
      </w:r>
      <w:r>
        <w:t xml:space="preserve">infected </w:t>
      </w:r>
      <w:r w:rsidR="00807E83">
        <w:t>recipients. With the advent and licensing of highly effective and well tolerated direct</w:t>
      </w:r>
      <w:r w:rsidR="00111066">
        <w:t>-</w:t>
      </w:r>
      <w:r w:rsidR="00807E83">
        <w:t xml:space="preserve">acting antiviral </w:t>
      </w:r>
      <w:r w:rsidR="00E806FC">
        <w:t xml:space="preserve">(DAA) therapy </w:t>
      </w:r>
      <w:r w:rsidR="00807E83">
        <w:t xml:space="preserve">that </w:t>
      </w:r>
      <w:r w:rsidR="00E806FC">
        <w:t xml:space="preserve">can </w:t>
      </w:r>
      <w:r w:rsidR="00807E83">
        <w:t xml:space="preserve">cure more than 95% of patients </w:t>
      </w:r>
      <w:r>
        <w:t xml:space="preserve">infected </w:t>
      </w:r>
      <w:r w:rsidR="00807E83">
        <w:t xml:space="preserve">with </w:t>
      </w:r>
      <w:r w:rsidR="00F91C58">
        <w:t>HCV</w:t>
      </w:r>
      <w:r w:rsidR="00C62471">
        <w:t>,</w:t>
      </w:r>
      <w:r w:rsidR="00807E83">
        <w:t xml:space="preserve"> regardless of genotype, </w:t>
      </w:r>
      <w:r w:rsidR="00C21599">
        <w:t xml:space="preserve">there is a pressing </w:t>
      </w:r>
      <w:r w:rsidR="00F91C58">
        <w:t>need</w:t>
      </w:r>
      <w:r w:rsidR="00807E83">
        <w:t xml:space="preserve"> to </w:t>
      </w:r>
      <w:r w:rsidR="00F91C58">
        <w:t xml:space="preserve">assess </w:t>
      </w:r>
      <w:r>
        <w:t>whether organs from</w:t>
      </w:r>
      <w:r w:rsidR="007635A3">
        <w:t xml:space="preserve"> </w:t>
      </w:r>
      <w:r w:rsidR="005945C2">
        <w:t>HCV</w:t>
      </w:r>
      <w:r w:rsidR="00807E83">
        <w:t xml:space="preserve"> </w:t>
      </w:r>
      <w:r>
        <w:t xml:space="preserve">infected donors </w:t>
      </w:r>
      <w:r w:rsidR="007635A3">
        <w:t xml:space="preserve">may safely </w:t>
      </w:r>
      <w:r w:rsidR="00807E83">
        <w:t xml:space="preserve">be transplanted into </w:t>
      </w:r>
      <w:r w:rsidR="005945C2">
        <w:t>HCV</w:t>
      </w:r>
      <w:r w:rsidR="00807E83">
        <w:t xml:space="preserve"> </w:t>
      </w:r>
      <w:r>
        <w:t xml:space="preserve">uninfected </w:t>
      </w:r>
      <w:r w:rsidR="00807E83">
        <w:t>recipients</w:t>
      </w:r>
      <w:r w:rsidR="00E806FC">
        <w:t xml:space="preserve">. This strategy could </w:t>
      </w:r>
      <w:r w:rsidR="0086039B">
        <w:t>ultimately</w:t>
      </w:r>
      <w:r w:rsidR="007635A3">
        <w:t xml:space="preserve"> </w:t>
      </w:r>
      <w:r>
        <w:t>make</w:t>
      </w:r>
      <w:r w:rsidR="007635A3">
        <w:t xml:space="preserve"> more organs available for transplantation,</w:t>
      </w:r>
      <w:r w:rsidR="0086039B">
        <w:t xml:space="preserve"> </w:t>
      </w:r>
      <w:r>
        <w:t xml:space="preserve">and so </w:t>
      </w:r>
      <w:r w:rsidR="00807E83">
        <w:t xml:space="preserve">reduce </w:t>
      </w:r>
      <w:r w:rsidR="00F91C58">
        <w:t xml:space="preserve">the </w:t>
      </w:r>
      <w:r w:rsidR="00807E83">
        <w:t xml:space="preserve">morbidity and mortality </w:t>
      </w:r>
      <w:r w:rsidR="00F91C58">
        <w:t xml:space="preserve">of </w:t>
      </w:r>
      <w:r w:rsidR="00807E83">
        <w:t xml:space="preserve">patients </w:t>
      </w:r>
      <w:r w:rsidR="007635A3">
        <w:t>on</w:t>
      </w:r>
      <w:r w:rsidR="00807E83">
        <w:t xml:space="preserve"> </w:t>
      </w:r>
      <w:r w:rsidR="0086039B">
        <w:t xml:space="preserve">solid organ </w:t>
      </w:r>
      <w:r w:rsidR="00807E83">
        <w:t>transplant</w:t>
      </w:r>
      <w:r w:rsidR="007635A3">
        <w:t xml:space="preserve"> waiting lists</w:t>
      </w:r>
      <w:r w:rsidR="00807E83">
        <w:t>.</w:t>
      </w:r>
      <w:r w:rsidR="00B637D3">
        <w:t xml:space="preserve"> However it is important to precisely define the serological and virological status of the donor rather than use the term “HCV positive.” Further clarity is required, as set out in this position paper. </w:t>
      </w:r>
    </w:p>
    <w:p w14:paraId="59EC4946" w14:textId="77777777" w:rsidR="00807E83" w:rsidRDefault="00807E83" w:rsidP="0062212B">
      <w:pPr>
        <w:spacing w:line="360" w:lineRule="auto"/>
      </w:pPr>
    </w:p>
    <w:p w14:paraId="58C3F272" w14:textId="7B338FB7" w:rsidR="006E60DA" w:rsidRDefault="00115A8B" w:rsidP="0062212B">
      <w:pPr>
        <w:pStyle w:val="Heading1"/>
        <w:spacing w:line="360" w:lineRule="auto"/>
      </w:pPr>
      <w:bookmarkStart w:id="3" w:name="_Toc508627343"/>
      <w:r>
        <w:t>Introduction to HCV and Clarification of Nomenclature</w:t>
      </w:r>
      <w:bookmarkEnd w:id="3"/>
    </w:p>
    <w:p w14:paraId="32F6CB20" w14:textId="77777777" w:rsidR="006E60DA" w:rsidRDefault="006E60DA" w:rsidP="0062212B">
      <w:pPr>
        <w:spacing w:line="360" w:lineRule="auto"/>
      </w:pPr>
    </w:p>
    <w:p w14:paraId="0EB38B41" w14:textId="72B2C160" w:rsidR="00856FF1" w:rsidRPr="00EA1234" w:rsidRDefault="00856FF1" w:rsidP="0062212B">
      <w:pPr>
        <w:widowControl w:val="0"/>
        <w:autoSpaceDE w:val="0"/>
        <w:autoSpaceDN w:val="0"/>
        <w:adjustRightInd w:val="0"/>
        <w:spacing w:line="360" w:lineRule="auto"/>
        <w:jc w:val="both"/>
        <w:rPr>
          <w:rFonts w:cs="Arial"/>
        </w:rPr>
      </w:pPr>
      <w:r w:rsidRPr="00EA1234">
        <w:rPr>
          <w:rFonts w:cs="Arial"/>
        </w:rPr>
        <w:t>HCV is a single stranded RNA virus</w:t>
      </w:r>
      <w:r w:rsidR="0032316E">
        <w:rPr>
          <w:rFonts w:cs="Arial"/>
        </w:rPr>
        <w:t xml:space="preserve"> member of the Flaviviridae family</w:t>
      </w:r>
      <w:r w:rsidRPr="00EA1234">
        <w:rPr>
          <w:rFonts w:cs="Arial"/>
        </w:rPr>
        <w:t xml:space="preserve">. Six genotypes </w:t>
      </w:r>
      <w:r w:rsidR="00061589">
        <w:rPr>
          <w:rFonts w:cs="Arial"/>
        </w:rPr>
        <w:t xml:space="preserve">(G1-6) </w:t>
      </w:r>
      <w:r w:rsidR="00061589" w:rsidRPr="0032316E">
        <w:rPr>
          <w:rFonts w:cs="Arial"/>
        </w:rPr>
        <w:t xml:space="preserve">and a large number </w:t>
      </w:r>
      <w:r w:rsidRPr="00EA1234">
        <w:rPr>
          <w:rFonts w:cs="Arial"/>
        </w:rPr>
        <w:t xml:space="preserve">of sub-genotypes </w:t>
      </w:r>
      <w:r w:rsidR="00061589" w:rsidRPr="0032316E">
        <w:rPr>
          <w:rFonts w:cs="Arial"/>
        </w:rPr>
        <w:t>have been characterised</w:t>
      </w:r>
      <w:r w:rsidR="0032316E">
        <w:rPr>
          <w:rFonts w:cs="Arial"/>
        </w:rPr>
        <w:t xml:space="preserve"> in detail</w:t>
      </w:r>
      <w:r w:rsidRPr="00EA1234">
        <w:rPr>
          <w:rFonts w:cs="Arial"/>
        </w:rPr>
        <w:t xml:space="preserve"> </w:t>
      </w:r>
      <w:r w:rsidRPr="00EA1234">
        <w:rPr>
          <w:rFonts w:cs="Arial"/>
        </w:rPr>
        <w:fldChar w:fldCharType="begin" w:fldLock="1"/>
      </w:r>
      <w:r w:rsidR="00061589">
        <w:rPr>
          <w:rFonts w:cs="Arial"/>
        </w:rPr>
        <w:instrText>ADDIN CSL_CITATION { "citationItems" : [ { "id" : "ITEM-1", "itemData" : { "DOI" : "10.1002/hep.1840190538", "ISBN" : "0270-9139 (Print)\\r0270-9139 (Linking)", "ISSN" : "15273350", "PMID" : "8175159", "abstract" : "Simmonds P, Alberti A, Alter HJ, Bonino F, Bradley DW, Brechot C, et al. A proposed system for the nomenclature of hepatitis C viral genotypes. Hepatology. 1994;19:1321\u20131324.", "author" : [ { "dropping-particle" : "", "family" : "Simmonds", "given" : "Peter", "non-dropping-particle" : "", "parse-names" : false, "suffix" : "" }, { "dropping-particle" : "", "family" : "Alberti", "given" : "Alfredo", "non-dropping-particle" : "", "parse-names" : false, "suffix" : "" }, { "dropping-particle" : "", "family" : "Alter", "given" : "Harvey J.", "non-dropping-particle" : "", "parse-names" : false, "suffix" : "" }, { "dropping-particle" : "", "family" : "Bonino", "given" : "Ferruccio", "non-dropping-particle" : "", "parse-names" : false, "suffix" : "" }, { "dropping-particle" : "", "family" : "Bradley", "given" : "Daniel W.", "non-dropping-particle" : "", "parse-names" : false, "suffix" : "" }, { "dropping-particle" : "", "family" : "Brechot", "given" : "Christian", "non-dropping-particle" : "", "parse-names" : false, "suffix" : "" }, { "dropping-particle" : "", "family" : "Brouwer", "given" : "Johannes T.", "non-dropping-particle" : "", "parse-names" : false, "suffix" : "" }, { "dropping-particle" : "", "family" : "Chan", "given" : "Shiu???Wan ???W", "non-dropping-particle" : "", "parse-names" : false, "suffix" : "" }, { "dropping-particle" : "", "family" : "Chayama", "given" : "Kazuaki", "non-dropping-particle" : "", "parse-names" : false, "suffix" : "" }, { "dropping-particle" : "", "family" : "Chen", "given" : "Ding???Shinn ???S", "non-dropping-particle" : "", "parse-names" : false, "suffix" : "" }, { "dropping-particle" : "", "family" : "Choo", "given" : "Qui???Lim ???L", "non-dropping-particle" : "", "parse-names" : false, "suffix" : "" }, { "dropping-particle" : "", "family" : "Colombo", "given" : "Massimo", "non-dropping-particle" : "", "parse-names" : false, "suffix" : "" }, { "dropping-particle" : "", "family" : "Cuypers", "given" : "H. Theo M", "non-dropping-particle" : "", "parse-names" : false, "suffix" : "" }, { "dropping-particle" : "", "family" : "Date", "given" : "Takayasu", "non-dropping-particle" : "", "parse-names" : false, "suffix" : "" }, { "dropping-particle" : "", "family" : "Dusheiko", "given" : "Geoff M.", "non-dropping-particle" : "", "parse-names" : false, "suffix" : "" }, { "dropping-particle" : "", "family" : "Esteban", "given" : "Juan I.", "non-dropping-particle" : "", "parse-names" : false, "suffix" : "" }, { "dropping-particle" : "", "family" : "Fay", "given" : "Oscar", "non-dropping-particle" : "", "parse-names" : false, "suffix" : "" }, { "dropping-particle" : "", "family" : "Hadziyannis", "given" : "S. J.", "non-dropping-particle" : "", "parse-names" : false, "suffix" : "" }, { "dropping-particle" : "", "family" : "Han", "given" : "Jang", "non-dropping-particle" : "", "parse-names" : false, "suffix" : "" }, { "dropping-particle" : "", "family" : "Hatzakis", "given" : "Angelos", "non-dropping-particle" : "", "parse-names" : false, "suffix" : "" }, { "dropping-particle" : "", "family" : "Holmes", "given" : "Eddie C.", "non-dropping-particle" : "", "parse-names" : false, "suffix" : "" }, { "dropping-particle" : "", "family" : "Hotta", "given" : "Hak", "non-dropping-particle" : "", "parse-names" : false, "suffix" : "" }, { "dropping-particle" : "", "family" : "Houghton", "given" : "Michael", "non-dropping-particle" : "", "parse-names" : false, "suffix" : "" }, { "dropping-particle" : "", "family" : "Irvine", "given" : "Bruce", "non-dropping-particle" : "", "parse-names" : false, "suffix" : "" }, { "dropping-particle" : "", "family" : "Kohara", "given" : "Michinori", "non-dropping-particle" : "", "parse-names" : false, "suffix" : "" }, { "dropping-particle" : "", "family" : "Kolberg", "given" : "Janice A.", "non-dropping-particle" : "", "parse-names" : false, "suffix" : "" }, { "dropping-particle" : "", "family" : "Kuo", "given" : "George", "non-dropping-particle" : "", "parse-names" : false, "suffix" : "" }, { "dropping-particle" : "", "family" : "Lau", "given" : "Johnson Y N", "non-dropping-particle" : "", "parse-names" : false, "suffix" : "" }, { "dropping-particle" : "", "family" : "Lelie", "given" : "P. Nico", "non-dropping-particle" : "", "parse-names" : false, "suffix" : "" }, { "dropping-particle" : "", "family" : "Maertens", "given" : "Geert", "non-dropping-particle" : "", "parse-names" : false, "suffix" : "" }, { "dropping-particle" : "", "family" : "McOmish", "given" : "Fiona", "non-dropping-particle" : "", "parse-names" : false, "suffix" : "" }, { "dropping-particle" : "", "family" : "Miyamura", "given" : "Tatsuo", "non-dropping-particle" : "", "parse-names" : false, "suffix" : "" }, { "dropping-particle" : "", "family" : "Mizokami", "given" : "Masashi", "non-dropping-particle" : "", "parse-names" : false, "suffix" : "" }, { "dropping-particle" : "", "family" : "Nomoto", "given" : "Akio", "non-dropping-particle" : "", "parse-names" : false, "suffix" : "" }, { "dropping-particle" : "", "family" : "Prince", "given" : "Alfred M.", "non-dropping-particle" : "", "parse-names" : false, "suffix" : "" }, { "dropping-particle" : "", "family" : "Reesink", "given" : "Henk W.", "non-dropping-particle" : "", "parse-names" : false, "suffix" : "" }, { "dropping-particle" : "", "family" : "Rice", "given" : "Charlie", "non-dropping-particle" : "", "parse-names" : false, "suffix" : "" }, { "dropping-particle" : "", "family" : "Roggendorf", "given" : "Michael", "non-dropping-particle" : "", "parse-names" : false, "suffix" : "" }, { "dropping-particle" : "", "family" : "Schalm", "given" : "Solko W.", "non-dropping-particle" : "", "parse-names" : false, "suffix" : "" }, { "dropping-particle" : "", "family" : "Shikata", "given" : "Toshio", "non-dropping-particle" : "", "parse-names" : false, "suffix" : "" }, { "dropping-particle" : "", "family" : "Shimotohno", "given" : "Kunitada", "non-dropping-particle" : "", "parse-names" : false, "suffix" : "" }, { "dropping-particle" : "", "family" : "Stuyver", "given" : "Lieven", "non-dropping-particle" : "", "parse-names" : false, "suffix" : "" }, { "dropping-particle" : "", "family" : "Tr??po", "given" : "Christian", "non-dropping-particle" : "", "parse-names" : false, "suffix" : "" }, { "dropping-particle" : "", "family" : "Weiner", "given" : "Amy", "non-dropping-particle" : "", "parse-names" : false, "suffix" : "" }, { "dropping-particle" : "", "family" : "Yap", "given" : "Peng L.", "non-dropping-particle" : "", "parse-names" : false, "suffix" : "" }, { "dropping-particle" : "", "family" : "Urdea", "given" : "Mickey S.", "non-dropping-particle" : "", "parse-names" : false, "suffix" : "" } ], "container-title" : "Hepatology", "id" : "ITEM-1", "issue" : "5", "issued" : { "date-parts" : [ [ "1994" ] ] }, "page" : "1321-1324", "title" : "A proposed system for the nomenclature of hepatitis C viral genotypes", "type" : "article-journal", "volume" : "19" }, "uris" : [ "http://www.mendeley.com/documents/?uuid=4addef84-31b2-4bde-83a5-517d27ab5dc4" ] } ], "mendeley" : { "formattedCitation" : "&lt;span style=\"baseline\"&gt;[&lt;span style=\"baseline\"&gt;3&lt;/span&gt;]&lt;/span&gt;", "plainTextFormattedCitation" : "[3]", "previouslyFormattedCitation" : "&lt;span style=\"baseline\"&gt;[&lt;span style=\"baseline\"&gt;3&lt;/span&gt;]&lt;/span&gt;" }, "properties" : { "noteIndex" : 0 }, "schema" : "https://github.com/citation-style-language/schema/raw/master/csl-citation.json" }</w:instrText>
      </w:r>
      <w:r w:rsidRPr="00EA1234">
        <w:rPr>
          <w:rFonts w:cs="Arial"/>
        </w:rPr>
        <w:fldChar w:fldCharType="separate"/>
      </w:r>
      <w:r w:rsidR="00061589" w:rsidRPr="00061589">
        <w:rPr>
          <w:rFonts w:cs="Arial"/>
          <w:noProof/>
        </w:rPr>
        <w:t>[3]</w:t>
      </w:r>
      <w:r w:rsidRPr="00EA1234">
        <w:rPr>
          <w:rFonts w:cs="Arial"/>
        </w:rPr>
        <w:fldChar w:fldCharType="end"/>
      </w:r>
      <w:r w:rsidRPr="00EA1234">
        <w:rPr>
          <w:rFonts w:cs="Arial"/>
        </w:rPr>
        <w:t xml:space="preserve">. Transmission of </w:t>
      </w:r>
      <w:r w:rsidR="0032316E">
        <w:rPr>
          <w:rFonts w:cs="Arial"/>
        </w:rPr>
        <w:t>HCV generally</w:t>
      </w:r>
      <w:r w:rsidR="005041C4">
        <w:rPr>
          <w:rFonts w:cs="Arial"/>
        </w:rPr>
        <w:t xml:space="preserve"> occur</w:t>
      </w:r>
      <w:r w:rsidR="0032316E">
        <w:rPr>
          <w:rFonts w:cs="Arial"/>
        </w:rPr>
        <w:t>s</w:t>
      </w:r>
      <w:r w:rsidR="005041C4">
        <w:rPr>
          <w:rFonts w:cs="Arial"/>
        </w:rPr>
        <w:t xml:space="preserve"> </w:t>
      </w:r>
      <w:r w:rsidR="0032316E">
        <w:rPr>
          <w:rFonts w:cs="Arial"/>
        </w:rPr>
        <w:t>parenterally</w:t>
      </w:r>
      <w:r w:rsidRPr="00EA1234">
        <w:rPr>
          <w:rFonts w:cs="Arial"/>
        </w:rPr>
        <w:t xml:space="preserve"> (</w:t>
      </w:r>
      <w:r w:rsidR="00C5708E">
        <w:rPr>
          <w:rFonts w:cs="Arial"/>
        </w:rPr>
        <w:t xml:space="preserve">through </w:t>
      </w:r>
      <w:r w:rsidR="007635A3">
        <w:rPr>
          <w:rFonts w:cs="Arial"/>
        </w:rPr>
        <w:t>intravenous drug use</w:t>
      </w:r>
      <w:r w:rsidR="00B637D3">
        <w:rPr>
          <w:rFonts w:cs="Arial"/>
        </w:rPr>
        <w:t xml:space="preserve"> (IVDU)</w:t>
      </w:r>
      <w:r w:rsidR="007635A3" w:rsidRPr="00EA1234">
        <w:rPr>
          <w:rFonts w:cs="Arial"/>
        </w:rPr>
        <w:t xml:space="preserve"> </w:t>
      </w:r>
      <w:r w:rsidRPr="00EA1234">
        <w:rPr>
          <w:rFonts w:cs="Arial"/>
        </w:rPr>
        <w:t xml:space="preserve">or blood products), sexually (predominantly </w:t>
      </w:r>
      <w:r w:rsidR="00B23E3E">
        <w:rPr>
          <w:rFonts w:cs="Arial"/>
        </w:rPr>
        <w:t>those who have unprotected anal sex with multiple partners</w:t>
      </w:r>
      <w:r w:rsidRPr="00EA1234">
        <w:rPr>
          <w:rFonts w:cs="Arial"/>
        </w:rPr>
        <w:t xml:space="preserve">) </w:t>
      </w:r>
      <w:r w:rsidR="00061589">
        <w:rPr>
          <w:rFonts w:cs="Arial"/>
        </w:rPr>
        <w:t>or</w:t>
      </w:r>
      <w:r w:rsidRPr="00EA1234">
        <w:rPr>
          <w:rFonts w:cs="Arial"/>
        </w:rPr>
        <w:t xml:space="preserve"> vertically,</w:t>
      </w:r>
      <w:r w:rsidR="00B637D3">
        <w:rPr>
          <w:rFonts w:cs="Arial"/>
        </w:rPr>
        <w:t xml:space="preserve"> from mothers to infants,</w:t>
      </w:r>
      <w:r w:rsidRPr="00EA1234">
        <w:rPr>
          <w:rFonts w:cs="Arial"/>
        </w:rPr>
        <w:t xml:space="preserve"> and </w:t>
      </w:r>
      <w:r w:rsidR="005041C4">
        <w:rPr>
          <w:rFonts w:cs="Arial"/>
        </w:rPr>
        <w:t xml:space="preserve">can lead to </w:t>
      </w:r>
      <w:r w:rsidR="0032316E">
        <w:rPr>
          <w:rFonts w:cs="Arial"/>
        </w:rPr>
        <w:t>sequelae</w:t>
      </w:r>
      <w:r w:rsidR="005041C4">
        <w:rPr>
          <w:rFonts w:cs="Arial"/>
        </w:rPr>
        <w:t xml:space="preserve"> of </w:t>
      </w:r>
      <w:r w:rsidRPr="00EA1234">
        <w:rPr>
          <w:rFonts w:cs="Arial"/>
        </w:rPr>
        <w:t xml:space="preserve">acute </w:t>
      </w:r>
      <w:r w:rsidR="00061589" w:rsidRPr="0032316E">
        <w:rPr>
          <w:rFonts w:cs="Arial"/>
        </w:rPr>
        <w:t>or chronic hepatitis</w:t>
      </w:r>
      <w:r w:rsidRPr="00EA1234">
        <w:rPr>
          <w:rFonts w:cs="Arial"/>
        </w:rPr>
        <w:t xml:space="preserve"> </w:t>
      </w:r>
      <w:r w:rsidR="00061589">
        <w:rPr>
          <w:rFonts w:cs="Arial"/>
        </w:rPr>
        <w:fldChar w:fldCharType="begin" w:fldLock="1"/>
      </w:r>
      <w:r w:rsidR="0048504D">
        <w:rPr>
          <w:rFonts w:cs="Arial"/>
        </w:rPr>
        <w:instrText>ADDIN CSL_CITATION { "citationItems" : [ { "id" : "ITEM-1", "itemData" : { "DOI" : "10.1016/S0140-6736(11)61097-0", "ISBN" : "0140-6736", "ISSN" : "01406736", "PMID" : "21802134", "abstract" : "Injecting drug use is an important risk factor for transmission of viral hepatitis, but detailed, transparent estimates of the scale of the issue do not exist. We estimated national, regional, and global prevalence and population size for hepatitis C virus (HCV) and hepatitis B virus (HBV) in injecting drug users (IDUs). We systematically searched for data for HBV and HCV in IDUs in peer-reviewed databases (Medline, Embase, and PsycINFO), grey literature, conference abstracts, and online resources, and made a widely distributed call for additional data. From 4386 peer-reviewed and 1019 grey literature sources, we reviewed 1125 sources in full. We extracted studies into a customised database and graded them according to their methods. We included serological reports of HCV antibodies (anti-HCV), HBV antibodies (anti-HBc), or HBV surface antigen (HBsAg) in studies of IDUs with more than 40 participants (&lt;100 HIV-positive) and sampling frames that did not exclude participants on the basis of age or sex. With endorsed decision rules, we calculated prevalence estimates with anti-HCV and anti-HBc as proxies for exposure and HBsAg as proxy for current infection. We combined these estimates with IDU population sizes to calculate the number of IDUs with positive HBV or HCV statuses. We located eligible reports with data for prevalence of anti-HCV in IDUs for 77 countries; midpoint prevalence estimates suggested 60-80 of IDUs had anti-HCV in 25 countries and more than 80 of IDUs did so in 12 countries. About 10.0 million (range 6.0-15.2) IDUs worldwide might be anti-HCV positive. China (1.6 million), USA (1.5 million), and Russia (1.3 million) had the largest such populations. We identified eligible HBsAg reports for 59 countries, with midpoint prevalence estimates of 5-10 in 21 countries and more than 10 in ten countries. Worldwide, we estimate 6.4 million IDUs are anti-HBc positive (2.3-9.7 million), and 1.2 million (0.3-2.7 million) are HBsAg positive. More IDUs have anti-HCV than HIV infection, and viral hepatitis poses a key challenge to public health. Variation in the coverage and quality of existing research creates uncertainty around estimates. Improved and more complete data and reporting are needed to estimate the scale of the issue, which will inform efforts to prevent and treat HCV and HBV in IDUs. ?? 2011 Elsevier Ltd.", "author" : [ { "dropping-particle" : "", "family" : "Nelson", "given" : "Paul K.", "non-dropping-particle" : "", "parse-names" : false, "suffix" : "" }, { "dropping-particle" : "", "family" : "Mathers", "given" : "Bradley M.", "non-dropping-particle" : "", "parse-names" : false, "suffix" : "" }, { "dropping-particle" : "", "family" : "Cowie", "given" : "Benjamin", "non-dropping-particle" : "", "parse-names" : false, "suffix" : "" }, { "dropping-particle" : "", "family" : "Hagan", "given" : "Holly", "non-dropping-particle" : "", "parse-names" : false, "suffix" : "" }, { "dropping-particle" : "", "family" : "Jarlais", "given" : "Don", "non-dropping-particle" : "Des", "parse-names" : false, "suffix" : "" }, { "dropping-particle" : "", "family" : "Horyniak", "given" : "Danielle", "non-dropping-particle" : "", "parse-names" : false, "suffix" : "" }, { "dropping-particle" : "", "family" : "Degenhardt", "given" : "Louisa", "non-dropping-particle" : "", "parse-names" : false, "suffix" : "" } ], "container-title" : "Lancet", "id" : "ITEM-1", "issue" : "9791", "issued" : { "date-parts" : [ [ "2011" ] ] }, "page" : "571-583", "title" : "Global epidemiology of hepatitis B and hepatitis C in people who inject drugs: results of systematic reviews.", "type" : "article-journal", "volume" : "378" }, "uris" : [ "http://www.mendeley.com/documents/?uuid=5fd1bc51-1274-4fac-9e7e-c42795b182cc" ] }, { "id" : "ITEM-2", "itemData" : { "DOI" : "10.1056/nejm198911303212202", "ISBN" : "0028-4793 (Print)\\r0028-4793", "ISSN" : "0028-4793", "PMID" : "2509915", "abstract" : "We measured antibody (anti-HCV) to hepatitis C virus, which causes non-A, non-B hepatitis, by radioimmunoassay in prospectively followed transfusion recipients and their donors. Of 15 patients with chronic non-A, non-B hepatitis documented by liver biopsy, all seroconverted for the antibody; of 5 with acute resolving non-A, non-B hepatitis, 3 (60 percent) seroconverted. The development of anti-HCV was delayed (mean delay, 21.9 weeks after transfusion, or 15 weeks after the onset of clinical hepatitis) and took approximately one year in one patient. Antibody has persisted in 14 of the 15 patients with chronic disease (mean follow-up, greater than or equal to 6.9 years; maximum, greater than or equal to 12), but has disappeared in the 3 with acute resolving disease after a mean of 4.1 years. Anti-HCV was detected in samples of donor serum given to 14 (88 percent) of the 16 anti-HCV-positive patients for whom all donor samples were available. Only 33 percent of the anti-HCV-positive donors tested had an elevated serum concentration of alanine aminotransferase; 54 percent were positive for antibody to the hepatitis B core antigen (anti-HBc). We conclude that hepatitis C virus is the predominant agent of transfusion-associated non-A, non-B hepatitis and that screening of donors for anti-HCV could prevent the majority of cases of the disease. \"Surrogate\" assays for anti-HBc and alanine aminotransferase would have detected approximately half the anti-HCV-positive donors involved in the transmission of hepatitis that we identified.", "author" : [ { "dropping-particle" : "", "family" : "Alter", "given" : "H J", "non-dropping-particle" : "", "parse-names" : false, "suffix" : "" }, { "dropping-particle" : "", "family" : "Purcell", "given" : "R H", "non-dropping-particle" : "", "parse-names" : false, "suffix" : "" }, { "dropping-particle" : "", "family" : "Shih", "given" : "J W", "non-dropping-particle" : "", "parse-names" : false, "suffix" : "" }, { "dropping-particle" : "", "family" : "Melpolder", "given" : "J C", "non-dropping-particle" : "", "parse-names" : false, "suffix" : "" }, { "dropping-particle" : "", "family" : "Houghton", "given" : "M", "non-dropping-particle" : "", "parse-names" : false, "suffix" : "" }, { "dropping-particle" : "", "family" : "Choo", "given" : "Q L", "non-dropping-particle" : "", "parse-names" : false, "suffix" : "" }, { "dropping-particle" : "", "family" : "Kuo", "given" : "G", "non-dropping-particle" : "", "parse-names" : false, "suffix" : "" } ], "container-title" : "N Engl J Med", "id" : "ITEM-2", "issue" : "22", "issued" : { "date-parts" : [ [ "1989" ] ] }, "page" : "1494-1500", "title" : "Detection of antibody to hepatitis C virus in prospectively followed transfusion recipients with acute and chronic non-A, non-B hepatitis", "type" : "article-journal", "volume" : "321" }, "uris" : [ "http://www.mendeley.com/documents/?uuid=ed5e63f8-4818-4897-814a-b4c4db93b411" ] }, { "id" : "ITEM-3", "itemData" : { "DOI" : "10.1002/hep.23808", "ISBN" : "1527-3350", "ISSN" : "15273350", "PMID" : "20635398", "abstract" : "Medical opinion varies considerably regarding the transmission of hepatitis C virus (HCV) through sexual contact. Based on the study design, representativeness of the study population, and the methods used for case ascertainment, we analyzed 80 qualifying reports regarding the evidence for or against sexual transmission. Regarding heterosexual transmission, the weight of evidence is that there is no increased risk of sexual transmission of HCV among heterosexual couples in regular relationships. This risk increases among persons with multiple sexual partners (adjusted odds ratio [aOR] 2.2-2.9), but this association may be confounded by increased likelihood of injection drug use with increased number of partners. There appears to be a real increased risk for women coinfected with human immunodeficiency virus (HIV) or other sexually transmitted infections (aOR 3.3-3.9) and especially for HIV-infected gay men who are having sex with one another compared with HIV-uninfected men (aOR 4.1-5.7). HIV-infected gay men increase their risk of such transmission in association with practices that lead to mucosal trauma (multiple sexual partners, fisting, use of sex toys) and the presence of genital ulcerative disease. CONCLUSION: This review should inform, and not distract from, recommendations to reduce the risk of HCV transmission. Health care providers need to pay special attention to sexual transmission of HCV among HIV-infected individuals.", "author" : [ { "dropping-particle" : "", "family" : "Tohme", "given" : "Rania A.", "non-dropping-particle" : "", "parse-names" : false, "suffix" : "" }, { "dropping-particle" : "", "family" : "Holmberg", "given" : "Scott D.", "non-dropping-particle" : "", "parse-names" : false, "suffix" : "" } ], "container-title" : "Hepatology", "id" : "ITEM-3", "issue" : "4", "issued" : { "date-parts" : [ [ "2010" ] ] }, "page" : "1497-1505", "title" : "Is sexual contact a major mode of hepatitis C virus transmission?", "type" : "article-journal", "volume" : "52" }, "uris" : [ "http://www.mendeley.com/documents/?uuid=999e307e-d254-4405-9a26-9622137b8063" ] }, { "id" : "ITEM-4", "itemData" : { "DOI" : "10.1093/cid/cit197", "ISBN" : "1537-6591 (Electronic)\\r1058-4838 (Linking)", "ISSN" : "10584838", "PMID" : "23532480", "abstract" : "BACKGROUND: Prospective characterization of hepatitis C virus (HCV) transmission in both human immunodeficiency virus (HIV)-infected and -uninfected men who have sex with men (MSM) over the entire HIV epidemic has not been comprehensively conducted. METHODS: To determine the trends in and risk factors associated with incident HCV in MSM since 1984, 5310 HCV antibody (anti-HCV)-negative MSM in the Multicenter AIDS Cohort Study were prospectively followed during 1984-2011 for anti-HCV seroconversion. RESULTS: During 55 343 person-years (PYs) of follow-up, there were 115 incident HCV infections (incidence rate, 2.08/1000 PYs) scattered throughout the study period. In a multivariable analysis with time-varying covariates, older age (incidence rate ratio [IRR], 1.40/10 years, P &lt; .001), enrollment in the later (2001-2003) recruitment period (IRR, 3.80, P = .001), HIV infection (IRR, 5.98, P &lt; .001), drinking &gt;13 alcoholic drinks per week (IRR, 1.68, P &lt; .001), hepatitis B surface antigen positivity (IRR, 1.68, P &lt; .001), syphilis (IRR, 2.95, P &lt; .001), and unprotected receptive anal intercourse with &gt;1 male partner (IRR, 3.37, P &lt; .001) were independently associated with incident HCV. Among HIV-infected subjects, every 100 cell/mm(3) increase in CD4 count was associated with a 7% (P = .002) decrease in the HCV incidence rate up to a CD4 count of 500 cells/mm(3), whereas there was no association with highly active antiretroviral therapy. CONCLUSIONS: The spread of HCV among both HIV-infected and -uninfected MSM in the United States has been ongoing since the beginning of the HIV epidemic. In HIV-infected men with &lt;500 CD4(+) T cells, the HCV incidence rate was inversely proportional to CD4 T-cell count.", "author" : [ { "dropping-particle" : "", "family" : "Witt", "given" : "Mallory D.", "non-dropping-particle" : "", "parse-names" : false, "suffix" : "" }, { "dropping-particle" : "", "family" : "Seaberg", "given" : "Eric C.", "non-dropping-particle" : "", "parse-names" : false, "suffix" : "" }, { "dropping-particle" : "", "family" : "Darilay", "given" : "Annie", "non-dropping-particle" : "", "parse-names" : false, "suffix" : "" }, { "dropping-particle" : "", "family" : "Young", "given" : "Stephen", "non-dropping-particle" : "", "parse-names" : false, "suffix" : "" }, { "dropping-particle" : "", "family" : "Badri", "given" : "Sheila", "non-dropping-particle" : "", "parse-names" : false, "suffix" : "" }, { "dropping-particle" : "", "family" : "Rinaldo", "given" : "Charles R.", "non-dropping-particle" : "", "parse-names" : false, "suffix" : "" }, { "dropping-particle" : "", "family" : "Jacobson", "given" : "Lisa P.", "non-dropping-particle" : "", "parse-names" : false, "suffix" : "" }, { "dropping-particle" : "", "family" : "Detels", "given" : "Roger", "non-dropping-particle" : "", "parse-names" : false, "suffix" : "" }, { "dropping-particle" : "", "family" : "Thio", "given" : "Chloe L.", "non-dropping-particle" : "", "parse-names" : false, "suffix" : "" } ], "container-title" : "Clinical Infectious Diseases", "id" : "ITEM-4", "issue" : "1", "issued" : { "date-parts" : [ [ "2013" ] ] }, "page" : "77-84", "title" : "Incident hepatitis C virus infection in men who have sex with men: A prospective cohort analysis, 1984-2011", "type" : "article-journal", "volume" : "57" }, "uris" : [ "http://www.mendeley.com/documents/?uuid=b67b58cd-2269-4702-817f-ef240f440977" ] }, { "id" : "ITEM-5", "itemData" : { "DOI" : "10.1056/NEJM199403173301103", "ISBN" : "0028-4793 (Print)\\r0028-4793 (Linking)", "PMID" : "8107740", "abstract" : "BACKGROUND: Although there are case reports of vertical transmission of hepatitis C virus (HCV), it remains uncertain to what extent infected mothers transmit this virus to their infants. METHODS: We investigated the transmission of HCV from infected mothers to their babies by analyzing HCV RNA in the blood. Three independent studies were performed. First, 7698 parturient women were tested for anti-HCV antibodies; 53 were positive. Their 54 infants (including one set of twins) were followed prospectively for at least six months and tested for HCV disease were prospectively studied. Third, the families of three HCV-infected infants were examined retrospectively. RESULTS: Of the 53 antibody-positive mothers, 31 were also positive for serum HCV RNA: Three of the 54 babies born to these mothers (5.6 percent) became positive for HCV RNA during the follow-up period. None of the babies of the 22 women who were antibody-positive but HCV RNA-negative became positive for HCV RNA: In the second study, HCV RNA was detected in one of the six infants of infected mothers. In the third study, HCV RNA was detected in the mothers of the three HCV-infected infants. In each of the seven infected infants we studied, the genomic sequence of HCV was almost identical to that from the mother. These seven mothers had significantly higher titers of HCV RNA than did the mothers of infants with no evidence of infection (mean [+/- SD], 10(6.4 +/- 0.5) vs. 10(4.4 +/- 1.5) per milliliter; P &lt; 0.001). CONCLUSIONS: HCV is vertically transmitted from mother to infant, and the risk of transmission is correlated with the titer of HCV RNA in the mother.", "author" : [ { "dropping-particle" : "", "family" : "Ohto", "given" : "H", "non-dropping-particle" : "", "parse-names" : false, "suffix" : "" }, { "dropping-particle" : "", "family" : "Terazawa", "given" : "S", "non-dropping-particle" : "", "parse-names" : false, "suffix" : "" }, { "dropping-particle" : "", "family" : "Sasaki", "given" : "N", "non-dropping-particle" : "", "parse-names" : false, "suffix" : "" }, { "dropping-particle" : "", "family" : "Sasaki", "given" : "N", "non-dropping-particle" : "", "parse-names" : false, "suffix" : "" }, { "dropping-particle" : "", "family" : "Hino", "given" : "K", "non-dropping-particle" : "", "parse-names" : false, "suffix" : "" }, { "dropping-particle" : "", "family" : "Ishiwata", "given" : "C", "non-dropping-particle" : "", "parse-names" : false, "suffix" : "" }, { "dropping-particle" : "", "family" : "Kako", "given" : "M", "non-dropping-particle" : "", "parse-names" : false, "suffix" : "" }, { "dropping-particle" : "", "family" : "Ujiie", "given" : "N", "non-dropping-particle" : "", "parse-names" : false, "suffix" : "" }, { "dropping-particle" : "", "family" : "Endo", "given" : "C", "non-dropping-particle" : "", "parse-names" : false, "suffix" : "" }, { "dropping-particle" : "", "family" : "Matsui", "given" : "A", "non-dropping-particle" : "", "parse-names" : false, "suffix" : "" }, { "dropping-particle" : "", "family" : "et al.", "given" : "", "non-dropping-particle" : "", "parse-names" : false, "suffix" : "" } ], "container-title" : "N Engl J Med", "id" : "ITEM-5", "issue" : "11", "issued" : { "date-parts" : [ [ "1994" ] ] }, "page" : "744-750", "title" : "Transmission of hepatitis C virus from mothers to infants. The Vertical Transmission of Hepatitis C Virus Collaborative Study Group", "type" : "article-journal", "volume" : "330" }, "uris" : [ "http://www.mendeley.com/documents/?uuid=9ebad05f-4216-4ed7-97b7-e9c167958c52" ] }, { "id" : "ITEM-6", "itemData" : { "ISBN" : "0140-6736 (Print)\\r0140-6736 (Linking)", "ISSN" : "0140-6736 (Print)", "PMID" : "7530793", "abstract" : "To assess the risk of mother-to-infant transmission of hepatitis C virus (HCV), we followed up 116 babies of anti-HCV positive mothers, of whom 22 were coinfected with HIV and 94 had HCV alone. None of the babies whose mothers had HCV alone acquired HCV, while 8 babies (36%; p &lt; 0.001) of mothers co-infected with HIV acquired HCV (5 babies) or HCV and HIV (3). There was no association between any specific maternal HCV genotype and enhanced risk of neonatal infection. HCV-RNA levels were significantly higher (p &lt; 0.05) in mothers with HIV coinfection than in those with HCV alone. These data indicate that maternal HIV status correlates with enhanced level of viraemia which favours neonatal infection.", "author" : [ { "dropping-particle" : "", "family" : "Zanetti", "given" : "A R", "non-dropping-particle" : "", "parse-names" : false, "suffix" : "" }, { "dropping-particle" : "", "family" : "Tanzi", "given" : "E", "non-dropping-particle" : "", "parse-names" : false, "suffix" : "" }, { "dropping-particle" : "", "family" : "Paccagnini", "given" : "S", "non-dropping-particle" : "", "parse-names" : false, "suffix" : "" }, { "dropping-particle" : "", "family" : "Principi", "given" : "N", "non-dropping-particle" : "", "parse-names" : false, "suffix" : "" }, { "dropping-particle" : "", "family" : "Pizzocolo", "given" : "G", "non-dropping-particle" : "", "parse-names" : false, "suffix" : "" }, { "dropping-particle" : "", "family" : "Caccamo", "given" : "M L", "non-dropping-particle" : "", "parse-names" : false, "suffix" : "" }, { "dropping-particle" : "", "family" : "D'Amico", "given" : "E", "non-dropping-particle" : "", "parse-names" : false, "suffix" : "" }, { "dropping-particle" : "", "family" : "Cambie", "given" : "G", "non-dropping-particle" : "", "parse-names" : false, "suffix" : "" }, { "dropping-particle" : "", "family" : "Vecchi", "given" : "L", "non-dropping-particle" : "", "parse-names" : false, "suffix" : "" } ], "container-title" : "Lancet", "id" : "ITEM-6", "issue" : "8945", "issued" : { "date-parts" : [ [ "1995" ] ] }, "page" : "289-291", "title" : "Mother-to-infant transmission of hepatitis C virus. Lombardy Study Group on Vertical HCV Transmission", "type" : "article-journal", "volume" : "345" }, "uris" : [ "http://www.mendeley.com/documents/?uuid=61d2c4d7-33a2-4996-9e2e-32f70e99823c" ] } ], "mendeley" : { "formattedCitation" : "&lt;span style=\"baseline\"&gt;[&lt;span style=\"baseline\"&gt;4&lt;/span&gt;\u2013&lt;span style=\"baseline\"&gt;9&lt;/span&gt;]&lt;/span&gt;", "plainTextFormattedCitation" : "[4\u20139]", "previouslyFormattedCitation" : "&lt;span style=\"baseline\"&gt;[&lt;span style=\"baseline\"&gt;4&lt;/span&gt;\u2013&lt;span style=\"baseline\"&gt;9&lt;/span&gt;]&lt;/span&gt;" }, "properties" : { "noteIndex" : 0 }, "schema" : "https://github.com/citation-style-language/schema/raw/master/csl-citation.json" }</w:instrText>
      </w:r>
      <w:r w:rsidR="00061589">
        <w:rPr>
          <w:rFonts w:cs="Arial"/>
        </w:rPr>
        <w:fldChar w:fldCharType="separate"/>
      </w:r>
      <w:r w:rsidR="00061589" w:rsidRPr="00061589">
        <w:rPr>
          <w:rFonts w:cs="Arial"/>
          <w:noProof/>
        </w:rPr>
        <w:t>[4–9]</w:t>
      </w:r>
      <w:r w:rsidR="00061589">
        <w:rPr>
          <w:rFonts w:cs="Arial"/>
        </w:rPr>
        <w:fldChar w:fldCharType="end"/>
      </w:r>
      <w:r w:rsidR="00061589">
        <w:rPr>
          <w:rFonts w:cs="Arial"/>
        </w:rPr>
        <w:t>.</w:t>
      </w:r>
      <w:r w:rsidR="00061589" w:rsidRPr="00E91335">
        <w:rPr>
          <w:rFonts w:cs="Arial"/>
        </w:rPr>
        <w:t xml:space="preserve">  </w:t>
      </w:r>
      <w:r w:rsidR="00061589">
        <w:rPr>
          <w:rFonts w:cs="Arial"/>
        </w:rPr>
        <w:t>Ac</w:t>
      </w:r>
      <w:r w:rsidRPr="00EA1234">
        <w:rPr>
          <w:rFonts w:cs="Arial"/>
        </w:rPr>
        <w:t xml:space="preserve">ute infection tends to be subclinical, </w:t>
      </w:r>
      <w:r w:rsidR="0032316E">
        <w:rPr>
          <w:rFonts w:cs="Arial"/>
        </w:rPr>
        <w:t>with</w:t>
      </w:r>
      <w:r w:rsidRPr="00EA1234">
        <w:rPr>
          <w:rFonts w:cs="Arial"/>
        </w:rPr>
        <w:t xml:space="preserve"> chronic infection, defined as persistence of HCV RNA</w:t>
      </w:r>
      <w:r w:rsidR="00B637D3">
        <w:rPr>
          <w:rFonts w:cs="Arial"/>
        </w:rPr>
        <w:t xml:space="preserve"> in serum for</w:t>
      </w:r>
      <w:r w:rsidRPr="00EA1234">
        <w:rPr>
          <w:rFonts w:cs="Arial"/>
        </w:rPr>
        <w:t xml:space="preserve"> </w:t>
      </w:r>
      <w:r w:rsidR="005041C4">
        <w:rPr>
          <w:rFonts w:cs="Arial"/>
        </w:rPr>
        <w:t>greater than</w:t>
      </w:r>
      <w:r w:rsidRPr="00EA1234">
        <w:rPr>
          <w:rFonts w:cs="Arial"/>
        </w:rPr>
        <w:t xml:space="preserve"> six months</w:t>
      </w:r>
      <w:r w:rsidR="00061589">
        <w:rPr>
          <w:rFonts w:cs="Arial"/>
        </w:rPr>
        <w:t xml:space="preserve"> after initial </w:t>
      </w:r>
      <w:r w:rsidR="00061589">
        <w:rPr>
          <w:rFonts w:cs="Arial"/>
        </w:rPr>
        <w:lastRenderedPageBreak/>
        <w:t>infection</w:t>
      </w:r>
      <w:r w:rsidR="00673D26">
        <w:rPr>
          <w:rFonts w:cs="Arial"/>
        </w:rPr>
        <w:t>.</w:t>
      </w:r>
      <w:r w:rsidR="0032316E" w:rsidRPr="0032316E">
        <w:rPr>
          <w:rFonts w:cs="Arial"/>
        </w:rPr>
        <w:t xml:space="preserve"> </w:t>
      </w:r>
      <w:r w:rsidR="00673D26">
        <w:rPr>
          <w:rFonts w:cs="Arial"/>
        </w:rPr>
        <w:t>This develops</w:t>
      </w:r>
      <w:r w:rsidRPr="00EA1234">
        <w:rPr>
          <w:rFonts w:cs="Arial"/>
        </w:rPr>
        <w:t xml:space="preserve"> </w:t>
      </w:r>
      <w:r w:rsidR="005041C4">
        <w:rPr>
          <w:rFonts w:cs="Arial"/>
        </w:rPr>
        <w:t>in at least</w:t>
      </w:r>
      <w:r w:rsidRPr="00EA1234">
        <w:rPr>
          <w:rFonts w:cs="Arial"/>
        </w:rPr>
        <w:t xml:space="preserve"> 60% of those infected.  </w:t>
      </w:r>
    </w:p>
    <w:p w14:paraId="016C134B" w14:textId="61B8E0FF" w:rsidR="003539A9" w:rsidRDefault="00061589" w:rsidP="0062212B">
      <w:pPr>
        <w:spacing w:line="360" w:lineRule="auto"/>
        <w:jc w:val="both"/>
      </w:pPr>
      <w:r>
        <w:t xml:space="preserve">To date, </w:t>
      </w:r>
      <w:r w:rsidR="0086039B">
        <w:t>considerable</w:t>
      </w:r>
      <w:r w:rsidR="00355780">
        <w:t xml:space="preserve"> </w:t>
      </w:r>
      <w:r w:rsidR="00F25AD5">
        <w:t xml:space="preserve">difficulties have arisen due to differences </w:t>
      </w:r>
      <w:r w:rsidR="00355780">
        <w:t xml:space="preserve">in </w:t>
      </w:r>
      <w:r w:rsidR="0086039B">
        <w:t xml:space="preserve">the </w:t>
      </w:r>
      <w:r w:rsidR="00355780">
        <w:t>nomenclature used</w:t>
      </w:r>
      <w:r w:rsidR="005945C2">
        <w:t xml:space="preserve"> in the </w:t>
      </w:r>
      <w:r w:rsidR="00F25AD5">
        <w:t xml:space="preserve">published </w:t>
      </w:r>
      <w:r w:rsidR="005945C2">
        <w:t>literature</w:t>
      </w:r>
      <w:r w:rsidR="00355780">
        <w:t xml:space="preserve"> when </w:t>
      </w:r>
      <w:r w:rsidR="00F25AD5">
        <w:t xml:space="preserve">reporting </w:t>
      </w:r>
      <w:r w:rsidR="00355780">
        <w:t xml:space="preserve">the HCV status of </w:t>
      </w:r>
      <w:r w:rsidR="00A95E4F">
        <w:t xml:space="preserve">both </w:t>
      </w:r>
      <w:r w:rsidR="00F91C58">
        <w:t xml:space="preserve">organ </w:t>
      </w:r>
      <w:r w:rsidR="00355780">
        <w:t>donors and</w:t>
      </w:r>
      <w:r w:rsidR="00F91C58">
        <w:t xml:space="preserve"> organ</w:t>
      </w:r>
      <w:r w:rsidR="00355780">
        <w:t xml:space="preserve"> recipients</w:t>
      </w:r>
      <w:r>
        <w:t xml:space="preserve">. </w:t>
      </w:r>
      <w:r w:rsidR="00B637D3">
        <w:t xml:space="preserve">This has made the interpretation of published data both difficult and confusing. </w:t>
      </w:r>
      <w:r w:rsidR="00355780">
        <w:t>Figure 1 outlines the changes in the virologic and serologi</w:t>
      </w:r>
      <w:r w:rsidR="001B64EC">
        <w:t>c status of a potential donor</w:t>
      </w:r>
      <w:r w:rsidR="0086039B">
        <w:t xml:space="preserve"> </w:t>
      </w:r>
      <w:r w:rsidR="00F25AD5">
        <w:t xml:space="preserve">following </w:t>
      </w:r>
      <w:r w:rsidR="0086039B">
        <w:t>infection with HCV</w:t>
      </w:r>
      <w:r w:rsidR="001B64EC">
        <w:t>.</w:t>
      </w:r>
      <w:r w:rsidR="003539A9">
        <w:t xml:space="preserve"> Serologic</w:t>
      </w:r>
      <w:r w:rsidR="00442C2F">
        <w:t xml:space="preserve"> </w:t>
      </w:r>
      <w:r w:rsidR="003539A9">
        <w:t xml:space="preserve">tests </w:t>
      </w:r>
      <w:r>
        <w:t xml:space="preserve">can </w:t>
      </w:r>
      <w:r w:rsidR="003539A9">
        <w:t>detect antibodies to HCV within</w:t>
      </w:r>
      <w:r w:rsidR="00DC4203">
        <w:t xml:space="preserve"> two to six months of</w:t>
      </w:r>
      <w:r>
        <w:t xml:space="preserve"> initial</w:t>
      </w:r>
      <w:r w:rsidR="00DC4203">
        <w:t xml:space="preserve"> infection</w:t>
      </w:r>
      <w:r w:rsidR="00A95E4F">
        <w:t xml:space="preserve"> </w:t>
      </w:r>
      <w:r w:rsidR="00DC4203">
        <w:fldChar w:fldCharType="begin" w:fldLock="1"/>
      </w:r>
      <w:r>
        <w:instrText>ADDIN CSL_CITATION { "citationItems" : [ { "id" : "ITEM-1", "itemData" : { "DOI" : "10.1093/cid/cis368", "ISBN" : "1537-6591 (Electronic)\\r1058-4838 (Linking)", "ISSN" : "1058-4838", "PMID" : "22715213", "abstract" : "Identification of prevalent infection by hepatitis C virus (HCV) is based serologically on detecting anti-HCV immunoglobulin G, using immunoassays, immunoblot assays, and, more recently, immunochromatography-based rapid tests. None discriminate between active and resolved HCV infection. Tests for detecting HCV RNA identify active HCV infection but are costly. Serologic assays for HCV antigens have been developed and show potential for diagnosis of active HCV infection, and their performance characteristics are undergoing evaluation. The diagnosis of acute HCV infection without the demonstration of seroconversion remains elusive.", "author" : [ { "dropping-particle" : "", "family" : "Kamili", "given" : "S.", "non-dropping-particle" : "", "parse-names" : false, "suffix" : "" }, { "dropping-particle" : "", "family" : "Drobeniuc", "given" : "J.", "non-dropping-particle" : "", "parse-names" : false, "suffix" : "" }, { "dropping-particle" : "", "family" : "Araujo", "given" : "A. C.", "non-dropping-particle" : "", "parse-names" : false, "suffix" : "" }, { "dropping-particle" : "", "family" : "Hayden", "given" : "T. M.", "non-dropping-particle" : "", "parse-names" : false, "suffix" : "" } ], "container-title" : "Clinical Infectious Diseases", "id" : "ITEM-1", "issue" : "Suppl 1", "issued" : { "date-parts" : [ [ "2012" ] ] }, "page" : "S43-S48", "title" : "Laboratory Diagnostics for Hepatitis C Virus Infection", "type" : "article-journal", "volume" : "55" }, "uris" : [ "http://www.mendeley.com/documents/?uuid=5a8bcbec-a201-4406-a9da-11ed193ed514" ] } ], "mendeley" : { "formattedCitation" : "&lt;span style=\"baseline\"&gt;[&lt;span style=\"baseline\"&gt;10&lt;/span&gt;]&lt;/span&gt;", "plainTextFormattedCitation" : "[10]", "previouslyFormattedCitation" : "&lt;span style=\"baseline\"&gt;[&lt;span style=\"baseline\"&gt;10&lt;/span&gt;]&lt;/span&gt;" }, "properties" : { "noteIndex" : 0 }, "schema" : "https://github.com/citation-style-language/schema/raw/master/csl-citation.json" }</w:instrText>
      </w:r>
      <w:r w:rsidR="00DC4203">
        <w:fldChar w:fldCharType="separate"/>
      </w:r>
      <w:r w:rsidRPr="00061589">
        <w:rPr>
          <w:noProof/>
        </w:rPr>
        <w:t>[10]</w:t>
      </w:r>
      <w:r w:rsidR="00DC4203">
        <w:fldChar w:fldCharType="end"/>
      </w:r>
      <w:r w:rsidR="00DC4203">
        <w:t>. However, t</w:t>
      </w:r>
      <w:r w:rsidR="001B64EC">
        <w:t xml:space="preserve">he most important parameter </w:t>
      </w:r>
      <w:r w:rsidR="0086039B">
        <w:t xml:space="preserve">to be considered </w:t>
      </w:r>
      <w:r w:rsidR="001B64EC">
        <w:t xml:space="preserve">when </w:t>
      </w:r>
      <w:r w:rsidR="00A95E4F">
        <w:t xml:space="preserve">assessing the HCV </w:t>
      </w:r>
      <w:r w:rsidR="00B637D3">
        <w:t>infectivity</w:t>
      </w:r>
      <w:r w:rsidR="00A95E4F">
        <w:t xml:space="preserve"> of a</w:t>
      </w:r>
      <w:r w:rsidR="00F25AD5">
        <w:t>n organ</w:t>
      </w:r>
      <w:r w:rsidR="00F91C58">
        <w:t xml:space="preserve"> </w:t>
      </w:r>
      <w:r w:rsidR="001B64EC">
        <w:t xml:space="preserve">donor </w:t>
      </w:r>
      <w:r w:rsidR="00F91C58">
        <w:t>or</w:t>
      </w:r>
      <w:r w:rsidR="001B64EC">
        <w:t xml:space="preserve"> recipient</w:t>
      </w:r>
      <w:r w:rsidR="0086039B">
        <w:t xml:space="preserve"> </w:t>
      </w:r>
      <w:r w:rsidR="001B64EC">
        <w:t>is whether or not active HCV replication</w:t>
      </w:r>
      <w:r w:rsidR="00B637D3">
        <w:t xml:space="preserve"> is present</w:t>
      </w:r>
      <w:r w:rsidR="001B64EC">
        <w:t>; i</w:t>
      </w:r>
      <w:r w:rsidR="00F91C58">
        <w:t>.</w:t>
      </w:r>
      <w:r w:rsidR="001B64EC">
        <w:t>e</w:t>
      </w:r>
      <w:r w:rsidR="00F91C58">
        <w:t>.</w:t>
      </w:r>
      <w:r w:rsidR="001B64EC">
        <w:t xml:space="preserve"> </w:t>
      </w:r>
      <w:r w:rsidR="005945C2">
        <w:t>whether they are</w:t>
      </w:r>
      <w:r w:rsidR="001B64EC">
        <w:t xml:space="preserve"> viraemic</w:t>
      </w:r>
      <w:r w:rsidR="00D4562B">
        <w:t xml:space="preserve">, with </w:t>
      </w:r>
      <w:r w:rsidR="00A95E4F">
        <w:t xml:space="preserve">detectable HCV RNA by </w:t>
      </w:r>
      <w:r w:rsidR="00B637D3">
        <w:t>sensitive</w:t>
      </w:r>
      <w:r w:rsidR="00AE177D">
        <w:t xml:space="preserve"> </w:t>
      </w:r>
      <w:r w:rsidR="00C62471">
        <w:t>genome</w:t>
      </w:r>
      <w:r w:rsidR="00AE177D">
        <w:t xml:space="preserve"> amplification methods such as</w:t>
      </w:r>
      <w:r w:rsidR="00B637D3">
        <w:t xml:space="preserve"> </w:t>
      </w:r>
      <w:r w:rsidR="00A95E4F">
        <w:t>polymerase chain reaction nucleic acid testing</w:t>
      </w:r>
      <w:r w:rsidR="00077929">
        <w:t xml:space="preserve"> or</w:t>
      </w:r>
      <w:r w:rsidR="00FA3AE4">
        <w:t>,</w:t>
      </w:r>
      <w:r w:rsidR="00077929">
        <w:t xml:space="preserve"> potentially</w:t>
      </w:r>
      <w:r w:rsidR="00FA3AE4">
        <w:t>,</w:t>
      </w:r>
      <w:r w:rsidR="00077929">
        <w:t xml:space="preserve"> antigen testing</w:t>
      </w:r>
      <w:r w:rsidR="00A95E4F">
        <w:t xml:space="preserve"> </w:t>
      </w:r>
      <w:r w:rsidR="003539A9">
        <w:fldChar w:fldCharType="begin" w:fldLock="1"/>
      </w:r>
      <w:r>
        <w:instrText>ADDIN CSL_CITATION { "citationItems" : [ { "id" : "ITEM-1", "itemData" : { "DOI" : "10.1016/j.ijid.2014.04.007", "ISBN" : "1878-3511 (Electronic)\\r1201-9712 (Linking)", "PMID" : "24927665", "abstract" : "The detection of acute human immunodeficiency virus (HIV), hepatitis B virus (HBV), and hepatitis C virus (HCV) infection is vital for controlling the spread of HIV, HBV, and HCV to uninfected individuals. Considering that these viruses have high replication rates and are undetectable by serological markers, early detection upon transmission is crucial. Various nucleic acid assays have been developed for diagnostics and therapeutic monitoring of infections. In the past decade, rapid and sensitive molecular techniques such as PCR have revolutionized the detection of a variety of infectious viruses, including HIV, HCV, and HBV. Here, we describe two of the most commonly used licensed methods for the detection and quantification of HIV, HCV, and HBV: the cobas TaqScreen MPX (PCR) test and the Tigris System. We used transcription-mediated amplification to review and compare the development and efficiency of these technologies.", "author" : [ { "dropping-particle" : "", "family" : "Albertoni", "given" : "G", "non-dropping-particle" : "", "parse-names" : false, "suffix" : "" }, { "dropping-particle" : "", "family" : "Castelo Girao", "given" : "M J", "non-dropping-particle" : "", "parse-names" : false, "suffix" : "" }, { "dropping-particle" : "", "family" : "Schor", "given" : "N", "non-dropping-particle" : "", "parse-names" : false, "suffix" : "" } ], "container-title" : "Int J Infect Dis", "id" : "ITEM-1", "issued" : { "date-parts" : [ [ "2014" ] ] }, "page" : "145-149", "title" : "Mini review: current molecular methods for the detection and quantification of hepatitis B virus, hepatitis C virus, and human immunodeficiency virus type 1", "type" : "article-journal", "volume" : "25" }, "uris" : [ "http://www.mendeley.com/documents/?uuid=a5553e0f-cfba-4816-9df8-b7ee12cb2411" ] } ], "mendeley" : { "formattedCitation" : "&lt;span style=\"baseline\"&gt;[&lt;span style=\"baseline\"&gt;11&lt;/span&gt;]&lt;/span&gt;", "plainTextFormattedCitation" : "[11]", "previouslyFormattedCitation" : "&lt;span style=\"baseline\"&gt;[&lt;span style=\"baseline\"&gt;11&lt;/span&gt;]&lt;/span&gt;" }, "properties" : { "noteIndex" : 0 }, "schema" : "https://github.com/citation-style-language/schema/raw/master/csl-citation.json" }</w:instrText>
      </w:r>
      <w:r w:rsidR="003539A9">
        <w:fldChar w:fldCharType="separate"/>
      </w:r>
      <w:r w:rsidRPr="00061589">
        <w:rPr>
          <w:noProof/>
        </w:rPr>
        <w:t>[11]</w:t>
      </w:r>
      <w:r w:rsidR="003539A9">
        <w:fldChar w:fldCharType="end"/>
      </w:r>
      <w:r w:rsidR="003539A9">
        <w:t>.</w:t>
      </w:r>
      <w:r w:rsidR="00B637D3">
        <w:t xml:space="preserve"> It should be pointed out that HCV antibody (anti-HCV) continues to remain positive for a number of years and often indefinitely </w:t>
      </w:r>
      <w:r w:rsidR="00B637D3">
        <w:fldChar w:fldCharType="begin" w:fldLock="1"/>
      </w:r>
      <w:r w:rsidR="00B637D3">
        <w:instrText>ADDIN CSL_CITATION { "citationItems" : [ { "id" : "ITEM-1", "itemData" : { "DOI" : "10.1053/jhep.2002.36806", "ISSN" : "0270-9139", "PMID" : "12407575", "abstract" : "Much controversy surrounds the issue of the natural history of hepatitis C virus (HCV) infection. Many authorities view the disease as inexorably progressive with a high probability of advancing over time to cirrhosis and occasionally hepatocellular carcinoma (HCC) and, therefore, likely to be responsible for causing death. Others regard chronic hepatitis C as having a variable outcome, the majority of infected persons not dying from the disease, but more likely from the comorbid conditions that so often accompany infection by this agent, or from more common medical conditions. Disagreements probably derive from the manner of conduct of the study and the populations studied. Efforts to determine natural history are handicapped by the primary characteristics of the disease, namely that its onset rarely is recognized and its course is prolonged exceedingly. Thus, different outcomes have come from retrospective rather than from prospective studies, but both have concluded that at least 20% of chronically infected adults develop cirrhosis within 20 years. More recent studies that used a retrospective/prospective approach, focusing largely on young infected individuals, have produced different results. Among these young people, particularly young women, spontaneous resolution of the viral infection is more common than previously thought and cirrhosis has been identified in 5% or fewer of them. The major failing for all groups studied, young and old, is that natural history studies have rarely exceeded the first 2 decades, so that outcome beyond this time is not known, other than through modeling. Several host-related and extraneous factors probably affect the natural history.", "author" : [ { "dropping-particle" : "", "family" : "Seeff", "given" : "Leonard B", "non-dropping-particle" : "", "parse-names" : false, "suffix" : "" } ], "container-title" : "Hepatology (Baltimore, Md.)", "id" : "ITEM-1", "issue" : "5 Suppl 1", "issued" : { "date-parts" : [ [ "2002" ] ] }, "page" : "S35-46", "title" : "Natural history of chronic hepatitis C.", "type" : "article-journal", "volume" : "36" }, "uris" : [ "http://www.mendeley.com/documents/?uuid=443374f3-6e8a-4257-8f16-894c5ae539d1" ] } ], "mendeley" : { "formattedCitation" : "&lt;span style=\"baseline\"&gt;[&lt;span style=\"baseline\"&gt;12&lt;/span&gt;]&lt;/span&gt;", "plainTextFormattedCitation" : "[12]", "previouslyFormattedCitation" : "&lt;span style=\"baseline\"&gt;[&lt;span style=\"baseline\"&gt;12&lt;/span&gt;]&lt;/span&gt;" }, "properties" : { "noteIndex" : 0 }, "schema" : "https://github.com/citation-style-language/schema/raw/master/csl-citation.json" }</w:instrText>
      </w:r>
      <w:r w:rsidR="00B637D3">
        <w:fldChar w:fldCharType="separate"/>
      </w:r>
      <w:r w:rsidR="00B637D3" w:rsidRPr="00061589">
        <w:rPr>
          <w:noProof/>
        </w:rPr>
        <w:t>[12]</w:t>
      </w:r>
      <w:r w:rsidR="00B637D3">
        <w:fldChar w:fldCharType="end"/>
      </w:r>
      <w:r w:rsidR="00B637D3">
        <w:t xml:space="preserve"> after spontaneous clearance, or successful treatment of HCV with interferon or DAA therapy resulting in undetectable HCV RNA (SVR; sustained virologic response). </w:t>
      </w:r>
    </w:p>
    <w:p w14:paraId="58340F3C" w14:textId="11FE75F8" w:rsidR="0060473B" w:rsidRDefault="001B64EC" w:rsidP="0062212B">
      <w:pPr>
        <w:spacing w:line="360" w:lineRule="auto"/>
        <w:jc w:val="both"/>
      </w:pPr>
      <w:r>
        <w:t xml:space="preserve">As </w:t>
      </w:r>
      <w:r w:rsidR="00FC2271">
        <w:t xml:space="preserve">DAA therapy </w:t>
      </w:r>
      <w:r>
        <w:t xml:space="preserve">for HCV becomes more </w:t>
      </w:r>
      <w:r w:rsidR="00B637D3">
        <w:t xml:space="preserve">widely </w:t>
      </w:r>
      <w:r w:rsidR="005945C2">
        <w:t>available</w:t>
      </w:r>
      <w:r w:rsidR="00F91C58">
        <w:t xml:space="preserve">, </w:t>
      </w:r>
      <w:r w:rsidR="0086039B">
        <w:t xml:space="preserve">the prevalence of </w:t>
      </w:r>
      <w:r>
        <w:t xml:space="preserve">individuals who are HCV antibody positive but </w:t>
      </w:r>
      <w:r w:rsidR="00037F6F">
        <w:t xml:space="preserve">who have undetectable </w:t>
      </w:r>
      <w:r>
        <w:t>HCV</w:t>
      </w:r>
      <w:r w:rsidR="0086039B">
        <w:t xml:space="preserve"> RNA</w:t>
      </w:r>
      <w:r>
        <w:t xml:space="preserve"> will </w:t>
      </w:r>
      <w:r w:rsidR="0086039B">
        <w:t>increase</w:t>
      </w:r>
      <w:r>
        <w:t>. T</w:t>
      </w:r>
      <w:r w:rsidR="0086039B">
        <w:t>he identification of the</w:t>
      </w:r>
      <w:r w:rsidR="005945C2">
        <w:t>s</w:t>
      </w:r>
      <w:r w:rsidR="00EA1234">
        <w:t>e patients as</w:t>
      </w:r>
      <w:r>
        <w:t xml:space="preserve"> ‘HCV positive’ donors would be</w:t>
      </w:r>
      <w:r w:rsidR="0086039B">
        <w:t xml:space="preserve"> incorrect, </w:t>
      </w:r>
      <w:r>
        <w:t xml:space="preserve">as they </w:t>
      </w:r>
      <w:r w:rsidR="00475D02">
        <w:t>are no longer ordinarily infectious</w:t>
      </w:r>
      <w:r>
        <w:t xml:space="preserve">. </w:t>
      </w:r>
      <w:r w:rsidR="0086039B">
        <w:t>However,</w:t>
      </w:r>
      <w:r>
        <w:t xml:space="preserve"> </w:t>
      </w:r>
      <w:r w:rsidR="00475D02">
        <w:t>some individuals</w:t>
      </w:r>
      <w:r w:rsidR="005945C2">
        <w:t xml:space="preserve"> could </w:t>
      </w:r>
      <w:r w:rsidR="00475D02">
        <w:t>be</w:t>
      </w:r>
      <w:r>
        <w:t xml:space="preserve"> re-infected if</w:t>
      </w:r>
      <w:r w:rsidR="00F91C58">
        <w:t xml:space="preserve"> they </w:t>
      </w:r>
      <w:r w:rsidR="00475D02">
        <w:t xml:space="preserve">engage in </w:t>
      </w:r>
      <w:r w:rsidR="00B23E3E">
        <w:t xml:space="preserve">increased risk </w:t>
      </w:r>
      <w:r w:rsidR="00475D02">
        <w:t>behaviour</w:t>
      </w:r>
      <w:r w:rsidR="00B23E3E">
        <w:t>s (such as sharing of intravenous drug injecting equipment, unprotected anal sex with multiple partners)</w:t>
      </w:r>
      <w:r w:rsidR="00F91C58">
        <w:t xml:space="preserve">. </w:t>
      </w:r>
      <w:r w:rsidR="00D4562B">
        <w:t>Re-</w:t>
      </w:r>
      <w:r w:rsidR="00F91C58">
        <w:t xml:space="preserve">infection would be </w:t>
      </w:r>
      <w:r w:rsidR="007902BC">
        <w:t xml:space="preserve">identified </w:t>
      </w:r>
      <w:r w:rsidR="00475D02">
        <w:t>by detectable</w:t>
      </w:r>
      <w:r w:rsidR="00F91C58">
        <w:t xml:space="preserve"> HCV RNA</w:t>
      </w:r>
      <w:r w:rsidR="007902BC">
        <w:t xml:space="preserve"> </w:t>
      </w:r>
      <w:r w:rsidR="00475D02">
        <w:t>by</w:t>
      </w:r>
      <w:r w:rsidR="007902BC">
        <w:t xml:space="preserve"> PCR testing</w:t>
      </w:r>
      <w:r w:rsidR="00475D02">
        <w:t xml:space="preserve"> in a person</w:t>
      </w:r>
      <w:r w:rsidR="00D4562B">
        <w:t xml:space="preserve"> who had documented spontaneous clearance of HCV, or had achieved SVR following antiviral therapy</w:t>
      </w:r>
      <w:r w:rsidR="00EA1234">
        <w:t xml:space="preserve"> in the past</w:t>
      </w:r>
      <w:r w:rsidR="00D4562B">
        <w:t xml:space="preserve">. </w:t>
      </w:r>
    </w:p>
    <w:p w14:paraId="44EEBEB8" w14:textId="689D433C" w:rsidR="00D213E2" w:rsidRPr="0013582A" w:rsidRDefault="00D213E2" w:rsidP="0062212B">
      <w:pPr>
        <w:spacing w:line="360" w:lineRule="auto"/>
        <w:jc w:val="both"/>
        <w:rPr>
          <w:color w:val="000000" w:themeColor="text1"/>
        </w:rPr>
      </w:pPr>
      <w:r w:rsidRPr="0051771E">
        <w:rPr>
          <w:color w:val="000000" w:themeColor="text1"/>
        </w:rPr>
        <w:t xml:space="preserve">The University of Cincinnati has recently reported follow up data of 25 </w:t>
      </w:r>
      <w:r w:rsidR="00475D02">
        <w:rPr>
          <w:color w:val="000000" w:themeColor="text1"/>
        </w:rPr>
        <w:t>HCV</w:t>
      </w:r>
      <w:r w:rsidRPr="0051771E">
        <w:rPr>
          <w:color w:val="000000" w:themeColor="text1"/>
        </w:rPr>
        <w:t xml:space="preserve"> </w:t>
      </w:r>
      <w:r w:rsidR="00673D26">
        <w:rPr>
          <w:color w:val="000000" w:themeColor="text1"/>
        </w:rPr>
        <w:t xml:space="preserve">antibody </w:t>
      </w:r>
      <w:r w:rsidR="00475D02">
        <w:rPr>
          <w:color w:val="000000" w:themeColor="text1"/>
        </w:rPr>
        <w:t>negative recipient</w:t>
      </w:r>
      <w:r w:rsidRPr="0051771E">
        <w:rPr>
          <w:color w:val="000000" w:themeColor="text1"/>
        </w:rPr>
        <w:t xml:space="preserve">s who received donor livers from anti HCV </w:t>
      </w:r>
      <w:r w:rsidR="00673D26">
        <w:rPr>
          <w:color w:val="000000" w:themeColor="text1"/>
        </w:rPr>
        <w:t xml:space="preserve">antibody </w:t>
      </w:r>
      <w:r w:rsidRPr="0051771E">
        <w:rPr>
          <w:color w:val="000000" w:themeColor="text1"/>
        </w:rPr>
        <w:t xml:space="preserve">positive but HCV RNA negative “HCV </w:t>
      </w:r>
      <w:r w:rsidR="00C803D3">
        <w:rPr>
          <w:color w:val="000000" w:themeColor="text1"/>
        </w:rPr>
        <w:t>high risk</w:t>
      </w:r>
      <w:r w:rsidRPr="0051771E">
        <w:rPr>
          <w:color w:val="000000" w:themeColor="text1"/>
        </w:rPr>
        <w:t xml:space="preserve">” donors. All recipients underwent </w:t>
      </w:r>
      <w:r w:rsidR="00475D02">
        <w:rPr>
          <w:color w:val="000000" w:themeColor="text1"/>
        </w:rPr>
        <w:t>follow up HCV RNA testing, 4 recipients (16%) developed</w:t>
      </w:r>
      <w:r w:rsidRPr="0051771E">
        <w:rPr>
          <w:color w:val="000000" w:themeColor="text1"/>
        </w:rPr>
        <w:t xml:space="preserve"> HCV infection demonstrated by HCV viremia, detectable </w:t>
      </w:r>
      <w:r w:rsidR="00FD5C8B">
        <w:rPr>
          <w:color w:val="000000" w:themeColor="text1"/>
        </w:rPr>
        <w:t>within</w:t>
      </w:r>
      <w:r w:rsidR="00FD5C8B" w:rsidRPr="0051771E">
        <w:rPr>
          <w:color w:val="000000" w:themeColor="text1"/>
        </w:rPr>
        <w:t xml:space="preserve"> </w:t>
      </w:r>
      <w:r w:rsidRPr="0051771E">
        <w:rPr>
          <w:color w:val="000000" w:themeColor="text1"/>
        </w:rPr>
        <w:t xml:space="preserve">three months </w:t>
      </w:r>
      <w:r w:rsidR="00FD5C8B">
        <w:rPr>
          <w:color w:val="000000" w:themeColor="text1"/>
        </w:rPr>
        <w:t>after</w:t>
      </w:r>
      <w:r w:rsidR="00FD5C8B" w:rsidRPr="0051771E">
        <w:rPr>
          <w:color w:val="000000" w:themeColor="text1"/>
        </w:rPr>
        <w:t xml:space="preserve"> </w:t>
      </w:r>
      <w:r w:rsidRPr="0051771E">
        <w:rPr>
          <w:color w:val="000000" w:themeColor="text1"/>
        </w:rPr>
        <w:t xml:space="preserve">transplantation </w:t>
      </w:r>
      <w:r w:rsidRPr="0051771E">
        <w:rPr>
          <w:color w:val="000000" w:themeColor="text1"/>
        </w:rPr>
        <w:fldChar w:fldCharType="begin" w:fldLock="1"/>
      </w:r>
      <w:r w:rsidRPr="0051771E">
        <w:rPr>
          <w:color w:val="000000" w:themeColor="text1"/>
        </w:rPr>
        <w:instrText>ADDIN CSL_CITATION { "citationItems" : [ { "id" : "ITEM-1", "itemData" : { "DOI" : "10.1002/hep.", "ISBN" : "4993120140021", "ISSN" : "1527-3350 (Electronic)", "PMID" : "29023935", "abstract" : "Non-alcoholic fatty liver disease (NAFLD) is the most common cause of chronic liver disease worldwide. Up to one third of individuals with NAFLD will develop non-alcoholic steatohepatitis (NASH), which is associated with progression to cirrhosis and is rapidly becoming the leading indication for liver transplantation. Sarcopenia is defined as a progressive and generalized loss of skeletal muscle mass, strength and function. It is seen in up to 60% of patients with end-stage liver disease and portends a poor prognosis. Recent studies have shown sarcopenia is a novel risk factor for developing NAFLD. Pathophysiological mechanisms relating sarcopenia and NASH may include insulin resistance (IR) and increased inflammation. IR leads to accumulation of triglycerides in both muscle tissue and the liver. It also exacerbates proteolysis and leads to muscle depletion. Chronic inflammation leads to liver injury and progression of fibrosis. The inflammatory milieu also stimulates protein catabolism. Viewing skeletal muscle as an endocrine organ that secretes various salutary myokines may help us understand its role in the development of steatosis. A better understanding of the pathophysiology will aid in developing physical and pharmacologic therapeutic interventions. In this review, we will explore the complex inter-relationships between sarcopenia and NASH. We will discuss the impact of sarcopenia in patients with NASH and therapeutic options for the management of sarcopenia", "author" : [ { "dropping-particle" : "", "family" : "Bari", "given" : "Khurram", "non-dropping-particle" : "", "parse-names" : false, "suffix" : "" }, { "dropping-particle" : "", "family" : "Luckett", "given" : "Keith", "non-dropping-particle" : "", "parse-names" : false, "suffix" : "" }, { "dropping-particle" : "", "family" : "Kaiser", "given" : "T", "non-dropping-particle" : "", "parse-names" : false, "suffix" : "" }, { "dropping-particle" : "", "family" : "Diwan", "given" : "Tayyab", "non-dropping-particle" : "", "parse-names" : false, "suffix" : "" }, { "dropping-particle" : "", "family" : "Cuffy", "given" : "Madison", "non-dropping-particle" : "", "parse-names" : false, "suffix" : "" }, { "dropping-particle" : "", "family" : "Schoech", "given" : "Michael", "non-dropping-particle" : "", "parse-names" : false, "suffix" : "" }, { "dropping-particle" : "", "family" : "Safdar", "given" : "Kamran", "non-dropping-particle" : "", "parse-names" : false, "suffix" : "" }, { "dropping-particle" : "", "family" : "Blackard", "given" : "Jason", "non-dropping-particle" : "", "parse-names" : false, "suffix" : "" }, { "dropping-particle" : "", "family" : "Apewokin", "given" : "Senu", "non-dropping-particle" : "", "parse-names" : false, "suffix" : "" }, { "dropping-particle" : "", "family" : "Paterno", "given" : "Flavio", "non-dropping-particle" : "", "parse-names" : false, "suffix" : "" }, { "dropping-particle" : "", "family" : "Sherman", "given" : "Kenneth", "non-dropping-particle" : "", "parse-names" : false, "suffix" : "" }, { "dropping-particle" : "", "family" : "Zucker", "given" : "Stephen", "non-dropping-particle" : "", "parse-names" : false, "suffix" : "" }, { "dropping-particle" : "", "family" : "Anwar", "given" : "Nadeem", "non-dropping-particle" : "", "parse-names" : false, "suffix" : "" }, { "dropping-particle" : "", "family" : "Shan", "given" : "Shimul", "non-dropping-particle" : "", "parse-names" : false, "suffix" : "" } ], "container-title" : "Hepatology", "id" : "ITEM-1", "issue" : "doi: 10.1002/hep.29704.", "issued" : { "date-parts" : [ [ "2017" ] ] }, "page" : "[Epub ahead of print]", "title" : "Hepatitis C Transmission from Seropositive, Non-Viremic Donors to Non- Hepatitis C Liver Transplant Recipients", "type" : "article-journal", "volume" : "Dec 2" }, "uris" : [ "http://www.mendeley.com/documents/?uuid=97ce785c-2948-43d8-8eb8-f3aba0e7eba0" ] } ], "mendeley" : { "formattedCitation" : "&lt;span style=\"baseline\"&gt;[&lt;span style=\"baseline\"&gt;13&lt;/span&gt;]&lt;/span&gt;", "plainTextFormattedCitation" : "[13]", "previouslyFormattedCitation" : "&lt;span style=\"baseline\"&gt;[&lt;span style=\"baseline\"&gt;13&lt;/span&gt;]&lt;/span&gt;" }, "properties" : { "noteIndex" : 0 }, "schema" : "https://github.com/citation-style-language/schema/raw/master/csl-citation.json" }</w:instrText>
      </w:r>
      <w:r w:rsidRPr="0051771E">
        <w:rPr>
          <w:color w:val="000000" w:themeColor="text1"/>
        </w:rPr>
        <w:fldChar w:fldCharType="separate"/>
      </w:r>
      <w:r w:rsidRPr="0051771E">
        <w:rPr>
          <w:noProof/>
          <w:color w:val="000000" w:themeColor="text1"/>
        </w:rPr>
        <w:t>[13]</w:t>
      </w:r>
      <w:r w:rsidRPr="0051771E">
        <w:rPr>
          <w:color w:val="000000" w:themeColor="text1"/>
        </w:rPr>
        <w:fldChar w:fldCharType="end"/>
      </w:r>
      <w:r w:rsidRPr="0051771E">
        <w:rPr>
          <w:color w:val="000000" w:themeColor="text1"/>
        </w:rPr>
        <w:t>.</w:t>
      </w:r>
      <w:r w:rsidR="00475D02">
        <w:rPr>
          <w:color w:val="000000" w:themeColor="text1"/>
        </w:rPr>
        <w:t xml:space="preserve"> These data demonstrate</w:t>
      </w:r>
      <w:r w:rsidR="009E25E4" w:rsidRPr="0051771E">
        <w:rPr>
          <w:color w:val="000000" w:themeColor="text1"/>
        </w:rPr>
        <w:t xml:space="preserve"> a potential</w:t>
      </w:r>
      <w:r w:rsidRPr="0051771E">
        <w:rPr>
          <w:color w:val="000000" w:themeColor="text1"/>
        </w:rPr>
        <w:t xml:space="preserve"> risk of HCV transmission from </w:t>
      </w:r>
      <w:r w:rsidR="00F62D8C">
        <w:rPr>
          <w:color w:val="000000" w:themeColor="text1"/>
        </w:rPr>
        <w:t>increased infectious risk</w:t>
      </w:r>
      <w:r w:rsidRPr="0051771E">
        <w:rPr>
          <w:color w:val="000000" w:themeColor="text1"/>
        </w:rPr>
        <w:t xml:space="preserve"> donors who may be in the window period of reinfection. </w:t>
      </w:r>
      <w:r w:rsidR="009E25E4" w:rsidRPr="0051771E">
        <w:rPr>
          <w:color w:val="000000" w:themeColor="text1"/>
        </w:rPr>
        <w:t>The p</w:t>
      </w:r>
      <w:r w:rsidR="0013582A" w:rsidRPr="0051771E">
        <w:rPr>
          <w:color w:val="000000" w:themeColor="text1"/>
        </w:rPr>
        <w:t>resence</w:t>
      </w:r>
      <w:r w:rsidR="009E25E4" w:rsidRPr="0051771E">
        <w:rPr>
          <w:color w:val="000000" w:themeColor="text1"/>
        </w:rPr>
        <w:t xml:space="preserve"> of occult HCV</w:t>
      </w:r>
      <w:r w:rsidR="00475D02">
        <w:rPr>
          <w:color w:val="000000" w:themeColor="text1"/>
        </w:rPr>
        <w:t>, i.e residual HCV viral genomes,</w:t>
      </w:r>
      <w:r w:rsidR="009E25E4" w:rsidRPr="0051771E">
        <w:rPr>
          <w:color w:val="000000" w:themeColor="text1"/>
        </w:rPr>
        <w:t xml:space="preserve"> in donor tissue </w:t>
      </w:r>
      <w:r w:rsidR="00FD5C8B">
        <w:rPr>
          <w:color w:val="000000" w:themeColor="text1"/>
        </w:rPr>
        <w:t>is also</w:t>
      </w:r>
      <w:r w:rsidR="0013582A" w:rsidRPr="0051771E">
        <w:rPr>
          <w:color w:val="000000" w:themeColor="text1"/>
        </w:rPr>
        <w:t xml:space="preserve"> a potential means of HCV transmission.</w:t>
      </w:r>
      <w:r w:rsidR="0013582A" w:rsidRPr="0013582A">
        <w:rPr>
          <w:color w:val="000000" w:themeColor="text1"/>
        </w:rPr>
        <w:t xml:space="preserve"> </w:t>
      </w:r>
      <w:r w:rsidR="006C61D8">
        <w:rPr>
          <w:color w:val="000000" w:themeColor="text1"/>
        </w:rPr>
        <w:t>It is</w:t>
      </w:r>
      <w:r w:rsidR="00475D02">
        <w:rPr>
          <w:color w:val="000000" w:themeColor="text1"/>
        </w:rPr>
        <w:t>,</w:t>
      </w:r>
      <w:r w:rsidR="006C61D8">
        <w:rPr>
          <w:color w:val="000000" w:themeColor="text1"/>
        </w:rPr>
        <w:t xml:space="preserve"> therefore</w:t>
      </w:r>
      <w:r w:rsidR="00475D02">
        <w:rPr>
          <w:color w:val="000000" w:themeColor="text1"/>
        </w:rPr>
        <w:t>, for the purposes of this document safest to c</w:t>
      </w:r>
      <w:r w:rsidR="006C61D8">
        <w:rPr>
          <w:color w:val="000000" w:themeColor="text1"/>
        </w:rPr>
        <w:t xml:space="preserve">onsider all organs from HCV antibody positive donors or </w:t>
      </w:r>
      <w:r w:rsidR="00475D02">
        <w:rPr>
          <w:color w:val="000000" w:themeColor="text1"/>
        </w:rPr>
        <w:t xml:space="preserve">organs from </w:t>
      </w:r>
      <w:r w:rsidR="006C61D8">
        <w:rPr>
          <w:color w:val="000000" w:themeColor="text1"/>
        </w:rPr>
        <w:t xml:space="preserve">those who engage in </w:t>
      </w:r>
      <w:r w:rsidR="00B23E3E">
        <w:rPr>
          <w:color w:val="000000" w:themeColor="text1"/>
        </w:rPr>
        <w:t>increased</w:t>
      </w:r>
      <w:r w:rsidR="006C61D8">
        <w:rPr>
          <w:color w:val="000000" w:themeColor="text1"/>
        </w:rPr>
        <w:t xml:space="preserve"> risk behaviour</w:t>
      </w:r>
      <w:r w:rsidR="00B23E3E">
        <w:rPr>
          <w:color w:val="000000" w:themeColor="text1"/>
        </w:rPr>
        <w:t>s</w:t>
      </w:r>
      <w:r w:rsidR="006C61D8">
        <w:rPr>
          <w:color w:val="000000" w:themeColor="text1"/>
        </w:rPr>
        <w:t xml:space="preserve"> as </w:t>
      </w:r>
      <w:r w:rsidR="00B0452B">
        <w:rPr>
          <w:color w:val="000000" w:themeColor="text1"/>
        </w:rPr>
        <w:t xml:space="preserve">having the </w:t>
      </w:r>
      <w:r w:rsidR="006C61D8">
        <w:rPr>
          <w:color w:val="000000" w:themeColor="text1"/>
        </w:rPr>
        <w:t>potential</w:t>
      </w:r>
      <w:r w:rsidR="00B0452B">
        <w:rPr>
          <w:color w:val="000000" w:themeColor="text1"/>
        </w:rPr>
        <w:t xml:space="preserve"> to</w:t>
      </w:r>
      <w:r w:rsidR="006C61D8">
        <w:rPr>
          <w:color w:val="000000" w:themeColor="text1"/>
        </w:rPr>
        <w:t xml:space="preserve"> transmit HCV. </w:t>
      </w:r>
      <w:r w:rsidR="00FD5C8B">
        <w:rPr>
          <w:color w:val="000000" w:themeColor="text1"/>
        </w:rPr>
        <w:t>Hence</w:t>
      </w:r>
      <w:r w:rsidR="00B0452B">
        <w:rPr>
          <w:color w:val="000000" w:themeColor="text1"/>
        </w:rPr>
        <w:t>,</w:t>
      </w:r>
      <w:r w:rsidR="006C61D8">
        <w:rPr>
          <w:color w:val="000000" w:themeColor="text1"/>
        </w:rPr>
        <w:t xml:space="preserve"> careful testing of recipients of these organs is mandatory (see below). </w:t>
      </w:r>
    </w:p>
    <w:p w14:paraId="09E1CB6D" w14:textId="33621AF4" w:rsidR="00FA5C29" w:rsidRDefault="001B64EC" w:rsidP="00716CB0">
      <w:pPr>
        <w:spacing w:line="360" w:lineRule="auto"/>
        <w:jc w:val="both"/>
      </w:pPr>
      <w:r>
        <w:t xml:space="preserve">In order to </w:t>
      </w:r>
      <w:r w:rsidR="00475D02">
        <w:t>standardise the nomenclature</w:t>
      </w:r>
      <w:r w:rsidR="0086039B">
        <w:t xml:space="preserve">, </w:t>
      </w:r>
      <w:r w:rsidR="002E4A28">
        <w:t xml:space="preserve">the </w:t>
      </w:r>
      <w:r w:rsidR="00FD5C8B">
        <w:t xml:space="preserve">term </w:t>
      </w:r>
      <w:r w:rsidR="002E4A28">
        <w:t>‘HCV viraemic’ will be used in this document to refer to</w:t>
      </w:r>
      <w:r>
        <w:t xml:space="preserve"> </w:t>
      </w:r>
      <w:r w:rsidR="002E4A28">
        <w:t xml:space="preserve">donors or recipients who have active HCV </w:t>
      </w:r>
      <w:r w:rsidR="0086039B">
        <w:t xml:space="preserve">infection </w:t>
      </w:r>
      <w:r w:rsidR="005945C2">
        <w:t>with</w:t>
      </w:r>
      <w:r w:rsidR="0086039B">
        <w:t xml:space="preserve"> detectable HCV RNA, regardless of </w:t>
      </w:r>
      <w:r w:rsidR="0086039B">
        <w:lastRenderedPageBreak/>
        <w:t>HCV antibody status</w:t>
      </w:r>
      <w:r w:rsidR="00B10C62">
        <w:t>; it also refers to donors that are HCV IgG +ve where the HCV RNA status is not known at the time of organ offering / transplantation</w:t>
      </w:r>
      <w:r w:rsidR="0086039B">
        <w:t>.</w:t>
      </w:r>
      <w:r>
        <w:t xml:space="preserve"> </w:t>
      </w:r>
      <w:r w:rsidR="00005312">
        <w:t>It is</w:t>
      </w:r>
      <w:r w:rsidR="00F91C58">
        <w:t xml:space="preserve"> i</w:t>
      </w:r>
      <w:r w:rsidR="00005312">
        <w:t>mportant to note however that</w:t>
      </w:r>
      <w:r w:rsidR="0086039B">
        <w:t xml:space="preserve"> transmission of</w:t>
      </w:r>
      <w:r w:rsidR="00005312">
        <w:t xml:space="preserve"> infect</w:t>
      </w:r>
      <w:r w:rsidR="00CB72CA">
        <w:t xml:space="preserve">ion may still occur from donors </w:t>
      </w:r>
      <w:r w:rsidR="00F91C58">
        <w:t xml:space="preserve">during the </w:t>
      </w:r>
      <w:r w:rsidR="00CB72CA">
        <w:t xml:space="preserve">window period </w:t>
      </w:r>
      <w:r w:rsidR="00F91C58">
        <w:t xml:space="preserve">of </w:t>
      </w:r>
      <w:r w:rsidR="00037F6F">
        <w:t xml:space="preserve">acute </w:t>
      </w:r>
      <w:r w:rsidR="00F91C58">
        <w:t xml:space="preserve">infection as </w:t>
      </w:r>
      <w:r w:rsidR="00CB72CA">
        <w:t xml:space="preserve">shown in </w:t>
      </w:r>
      <w:r w:rsidR="00F91C58">
        <w:t>F</w:t>
      </w:r>
      <w:r w:rsidR="00CB72CA">
        <w:t>igure 1.</w:t>
      </w:r>
    </w:p>
    <w:p w14:paraId="3645CBAC" w14:textId="49B5858B" w:rsidR="00FA5C29" w:rsidRDefault="00FA5C29" w:rsidP="0062212B">
      <w:pPr>
        <w:spacing w:line="360" w:lineRule="auto"/>
      </w:pPr>
      <w:r>
        <w:rPr>
          <w:noProof/>
          <w:lang w:eastAsia="en-GB"/>
        </w:rPr>
        <w:drawing>
          <wp:inline distT="0" distB="0" distL="0" distR="0" wp14:anchorId="53D105B4" wp14:editId="54F60984">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5528697" w14:textId="5DC3B6AB" w:rsidR="00077929" w:rsidRDefault="00FA5C29" w:rsidP="0062212B">
      <w:pPr>
        <w:spacing w:line="360" w:lineRule="auto"/>
        <w:rPr>
          <w:sz w:val="18"/>
          <w:szCs w:val="18"/>
        </w:rPr>
      </w:pPr>
      <w:r w:rsidRPr="00FA5C29">
        <w:rPr>
          <w:sz w:val="18"/>
          <w:szCs w:val="18"/>
        </w:rPr>
        <w:t>Figure 1. Changes over time in PCR and serology status in an individual exposed to hepatitis C. Serological conversion applies to the development of hepatitis C antibody positivity.</w:t>
      </w:r>
    </w:p>
    <w:p w14:paraId="3AD6F22A" w14:textId="77777777" w:rsidR="008A01E2" w:rsidRPr="00FA5C29" w:rsidRDefault="008A01E2" w:rsidP="0062212B">
      <w:pPr>
        <w:spacing w:line="360" w:lineRule="auto"/>
        <w:rPr>
          <w:sz w:val="18"/>
          <w:szCs w:val="18"/>
        </w:rPr>
      </w:pPr>
    </w:p>
    <w:p w14:paraId="65DF7AE1" w14:textId="500DAB7F" w:rsidR="00684690" w:rsidRDefault="00E87B35" w:rsidP="0062212B">
      <w:pPr>
        <w:pStyle w:val="Heading1"/>
        <w:spacing w:line="360" w:lineRule="auto"/>
      </w:pPr>
      <w:bookmarkStart w:id="4" w:name="_Toc508627344"/>
      <w:r>
        <w:t xml:space="preserve">Changes </w:t>
      </w:r>
      <w:r w:rsidR="00F91C58">
        <w:t>in the treatment of</w:t>
      </w:r>
      <w:r>
        <w:t xml:space="preserve"> </w:t>
      </w:r>
      <w:r w:rsidR="00F91C58">
        <w:t>h</w:t>
      </w:r>
      <w:r>
        <w:t xml:space="preserve">epatitis C </w:t>
      </w:r>
      <w:r w:rsidR="00F91C58">
        <w:t>o</w:t>
      </w:r>
      <w:r>
        <w:t xml:space="preserve">ver the </w:t>
      </w:r>
      <w:r w:rsidR="00F91C58">
        <w:t>past five</w:t>
      </w:r>
      <w:r>
        <w:t xml:space="preserve"> </w:t>
      </w:r>
      <w:r w:rsidR="00F91C58">
        <w:t>y</w:t>
      </w:r>
      <w:r>
        <w:t>ears</w:t>
      </w:r>
      <w:bookmarkEnd w:id="4"/>
    </w:p>
    <w:p w14:paraId="497A073E" w14:textId="77777777" w:rsidR="00355780" w:rsidRDefault="00355780" w:rsidP="0062212B">
      <w:pPr>
        <w:spacing w:line="360" w:lineRule="auto"/>
      </w:pPr>
    </w:p>
    <w:p w14:paraId="6036DA80" w14:textId="4417756E" w:rsidR="006F7B22" w:rsidRDefault="00391157" w:rsidP="0062212B">
      <w:pPr>
        <w:spacing w:line="360" w:lineRule="auto"/>
        <w:jc w:val="both"/>
      </w:pPr>
      <w:r>
        <w:t>There has been a</w:t>
      </w:r>
      <w:r w:rsidR="00E87B35">
        <w:t xml:space="preserve"> revolution in the management of </w:t>
      </w:r>
      <w:r w:rsidR="005945C2">
        <w:t>HCV</w:t>
      </w:r>
      <w:r w:rsidR="00E87B35">
        <w:t xml:space="preserve"> in the </w:t>
      </w:r>
      <w:r w:rsidR="00F91C58">
        <w:t>past</w:t>
      </w:r>
      <w:r w:rsidR="00E87B35">
        <w:t xml:space="preserve"> </w:t>
      </w:r>
      <w:r w:rsidR="005F47A1">
        <w:t>six</w:t>
      </w:r>
      <w:r w:rsidR="00E87B35">
        <w:t xml:space="preserve"> years. This </w:t>
      </w:r>
      <w:r>
        <w:t>began</w:t>
      </w:r>
      <w:r w:rsidR="00E87B35">
        <w:t xml:space="preserve"> with the licensing of the first generation protease inhibitors </w:t>
      </w:r>
      <w:r w:rsidR="00F32C93">
        <w:t>T</w:t>
      </w:r>
      <w:r w:rsidR="00E87B35">
        <w:t xml:space="preserve">elaprevir and </w:t>
      </w:r>
      <w:r w:rsidR="00F32C93">
        <w:t>B</w:t>
      </w:r>
      <w:r w:rsidR="00E87B35">
        <w:t>oceprevir in 2012. These prototype direct</w:t>
      </w:r>
      <w:r w:rsidR="005945C2">
        <w:t>-</w:t>
      </w:r>
      <w:r w:rsidR="00E87B35">
        <w:t>acting antiviral (DAA) drugs were combined with interferon and ribavirin</w:t>
      </w:r>
      <w:r w:rsidR="005945C2">
        <w:t>,</w:t>
      </w:r>
      <w:r w:rsidR="00E87B35">
        <w:t xml:space="preserve"> and </w:t>
      </w:r>
      <w:r w:rsidR="00562BC5">
        <w:t xml:space="preserve">increased </w:t>
      </w:r>
      <w:r w:rsidR="00E87B35">
        <w:t xml:space="preserve">cure rates </w:t>
      </w:r>
      <w:r>
        <w:t xml:space="preserve">for </w:t>
      </w:r>
      <w:r w:rsidR="00562BC5">
        <w:t xml:space="preserve">patients with </w:t>
      </w:r>
      <w:r w:rsidR="0032316E">
        <w:t>G1</w:t>
      </w:r>
      <w:r w:rsidR="00E87B35">
        <w:t xml:space="preserve"> </w:t>
      </w:r>
      <w:r w:rsidR="005945C2">
        <w:t>HCV</w:t>
      </w:r>
      <w:r w:rsidR="00E87B35">
        <w:t xml:space="preserve"> from 50%</w:t>
      </w:r>
      <w:r w:rsidR="005945C2">
        <w:t xml:space="preserve"> to </w:t>
      </w:r>
      <w:r w:rsidR="00562BC5">
        <w:t>over</w:t>
      </w:r>
      <w:r w:rsidR="00E87B35">
        <w:t xml:space="preserve"> 80</w:t>
      </w:r>
      <w:r w:rsidR="00562BC5">
        <w:t>%</w:t>
      </w:r>
      <w:r w:rsidR="006F4968">
        <w:t xml:space="preserve"> </w:t>
      </w:r>
      <w:r w:rsidR="009138B7">
        <w:fldChar w:fldCharType="begin" w:fldLock="1"/>
      </w:r>
      <w:r w:rsidR="00F85D0D">
        <w:instrText>ADDIN CSL_CITATION { "citationItems" : [ { "id" : "ITEM-1", "itemData" : { "DOI" : "10.1056/NEJMoa1012912", "ISSN" : "1533-4406", "PMID" : "21696307", "abstract" : "In phase 2 trials, telaprevir, a hepatitis C virus (HCV) genotype 1 protease inhibitor, in combination with peginterferon-ribavirin, as compared with peginterferon-ribavirin alone, has shown improved efficacy, with potential for shortening the duration of treatment in a majority of patients.", "author" : [ { "dropping-particle" : "", "family" : "Jacobson", "given" : "Ira M", "non-dropping-particle" : "", "parse-names" : false, "suffix" : "" }, { "dropping-particle" : "", "family" : "McHutchison", "given" : "John G", "non-dropping-particle" : "", "parse-names" : false, "suffix" : "" }, { "dropping-particle" : "", "family" : "Dusheiko", "given" : "Geoffrey", "non-dropping-particle" : "", "parse-names" : false, "suffix" : "" }, { "dropping-particle" : "", "family" : "Bisceglie", "given" : "Adrian M", "non-dropping-particle" : "Di", "parse-names" : false, "suffix" : "" }, { "dropping-particle" : "", "family" : "Reddy", "given" : "K Rajender", "non-dropping-particle" : "", "parse-names" : false, "suffix" : "" }, { "dropping-particle" : "", "family" : "Bzowej", "given" : "Natalie H", "non-dropping-particle" : "", "parse-names" : false, "suffix" : "" }, { "dropping-particle" : "", "family" : "Marcellin", "given" : "Patrick", "non-dropping-particle" : "", "parse-names" : false, "suffix" : "" }, { "dropping-particle" : "", "family" : "Muir", "given" : "Andrew J", "non-dropping-particle" : "", "parse-names" : false, "suffix" : "" }, { "dropping-particle" : "", "family" : "Ferenci", "given" : "Peter", "non-dropping-particle" : "", "parse-names" : false, "suffix" : "" }, { "dropping-particle" : "", "family" : "Flisiak", "given" : "Robert", "non-dropping-particle" : "", "parse-names" : false, "suffix" : "" }, { "dropping-particle" : "", "family" : "George", "given" : "Jacob", "non-dropping-particle" : "", "parse-names" : false, "suffix" : "" }, { "dropping-particle" : "", "family" : "Rizzetto", "given" : "Mario", "non-dropping-particle" : "", "parse-names" : false, "suffix" : "" }, { "dropping-particle" : "", "family" : "Shouval", "given" : "Daniel", "non-dropping-particle" : "", "parse-names" : false, "suffix" : "" }, { "dropping-particle" : "", "family" : "Sola", "given" : "Ricard", "non-dropping-particle" : "", "parse-names" : false, "suffix" : "" }, { "dropping-particle" : "", "family" : "Terg", "given" : "Ruben a", "non-dropping-particle" : "", "parse-names" : false, "suffix" : "" }, { "dropping-particle" : "", "family" : "Yoshida", "given" : "Eric M", "non-dropping-particle" : "", "parse-names" : false, "suffix" : "" }, { "dropping-particle" : "", "family" : "Adda", "given" : "Nathalie", "non-dropping-particle" : "", "parse-names" : false, "suffix" : "" }, { "dropping-particle" : "", "family" : "Bengtsson", "given" : "Leif", "non-dropping-particle" : "", "parse-names" : false, "suffix" : "" }, { "dropping-particle" : "", "family" : "Sankoh", "given" : "Abdul J", "non-dropping-particle" : "", "parse-names" : false, "suffix" : "" }, { "dropping-particle" : "", "family" : "Kieffer", "given" : "Tara L", "non-dropping-particle" : "", "parse-names" : false, "suffix" : "" }, { "dropping-particle" : "", "family" : "George", "given" : "Shelley", "non-dropping-particle" : "", "parse-names" : false, "suffix" : "" }, { "dropping-particle" : "", "family" : "Kauffman", "given" : "Robert S", "non-dropping-particle" : "", "parse-names" : false, "suffix" : "" }, { "dropping-particle" : "", "family" : "Zeuzem", "given" : "Stefan", "non-dropping-particle" : "", "parse-names" : false, "suffix" : "" }, { "dropping-particle" : "Di", "family" : "Bisceglie", "given" : "Adrian M", "non-dropping-particle" : "", "parse-names" : false, "suffix" : "" }, { "dropping-particle" : "", "family" : "Reddy", "given" : "K Rajender", "non-dropping-particle" : "", "parse-names" : false, "suffix" : "" }, { "dropping-particle" : "", "family" : "Bzowej", "given" : "Natalie H", "non-dropping-particle" : "", "parse-names" : false, "suffix" : "" }, { "dropping-particle" : "", "family" : "Marcellin", "given" : "Patrick", "non-dropping-particle" : "", "parse-names" : false, "suffix" : "" }, { "dropping-particle" : "", "family" : "Muir", "given" : "Andrew J", "non-dropping-particle" : "", "parse-names" : false, "suffix" : "" }, { "dropping-particle" : "", "family" : "Ferenci", "given" : "Peter", "non-dropping-particle" : "", "parse-names" : false, "suffix" : "" }, { "dropping-particle" : "", "family" : "Flisiak", "given" : "Robert", "non-dropping-particle" : "", "parse-names" : false, "suffix" : "" }, { "dropping-particle" : "", "family" : "George", "given" : "Jacob", "non-dropping-particle" : "", "parse-names" : false, "suffix" : "" }, { "dropping-particle" : "", "family" : "Rizzetto", "given" : "Mario", "non-dropping-particle" : "", "parse-names" : false, "suffix" : "" }, { "dropping-particle" : "", "family" : "Shouval", "given" : "Daniel", "non-dropping-particle" : "", "parse-names" : false, "suffix" : "" }, { "dropping-particle" : "", "family" : "Sola", "given" : "Ricard", "non-dropping-particle" : "", "parse-names" : false, "suffix" : "" }, { "dropping-particle" : "", "family" : "Terg", "given" : "Ruben a", "non-dropping-particle" : "", "parse-names" : false, "suffix" : "" }, { "dropping-particle" : "", "family" : "Yoshida", "given" : "Eric M", "non-dropping-particle" : "", "parse-names" : false, "suffix" : "" }, { "dropping-particle" : "", "family" : "Adda", "given" : "Nathalie", "non-dropping-particle" : "", "parse-names" : false, "suffix" : "" }, { "dropping-particle" : "", "family" : "Bengtsson", "given" : "Leif", "non-dropping-particle" : "", "parse-names" : false, "suffix" : "" }, { "dropping-particle" : "", "family" : "Sc", "given" : "B", "non-dropping-particle" : "", "parse-names" : false, "suffix" : "" }, { "dropping-particle" : "", "family" : "Sankoh", "given" : "Abdul J", "non-dropping-particle" : "", "parse-names" : false, "suffix" : "" }, { "dropping-particle" : "", "family" : "Ph", "given" : "D", "non-dropping-particle" : "", "parse-names" : false, "suffix" : "" }, { "dropping-particle" : "", "family" : "Kieffer", "given" : "Tara L", "non-dropping-particle" : "", "parse-names" : false, "suffix" : "" }, { "dropping-particle" : "", "family" : "Ph", "given" : "D", "non-dropping-particle" : "", "parse-names" : false, "suffix" : "" }, { "dropping-particle" : "", "family" : "George", "given" : "Shelley", "non-dropping-particle" : "", "parse-names" : false, "suffix" : "" }, { "dropping-particle" : "", "family" : "Kauffman", "given" : "Robert S", "non-dropping-particle" : "", "parse-names" : false, "suffix" : "" }, { "dropping-particle" : "", "family" : "Ph", "given" : "D", "non-dropping-particle" : "", "parse-names" : false, "suffix" : "" }, { "dropping-particle" : "", "family" : "D", "given" : "Stefan Zeuzem M", "non-dropping-particle" : "", "parse-names" : false, "suffix" : "" } ], "container-title" : "N Engl J Med", "id" : "ITEM-1", "issue" : "25", "issued" : { "date-parts" : [ [ "2011" ] ] }, "page" : "2405-16", "title" : "Telaprevir for previously untreated chronic hepatitis C virus infection.", "type" : "article-journal", "volume" : "364" }, "uris" : [ "http://www.mendeley.com/documents/?uuid=c309d579-369a-4243-984d-d49c222fc353" ] }, { "id" : "ITEM-2", "itemData" : { "DOI" : "10.1056/NEJMoa1010494", "ISBN" : "1260900026626", "ISSN" : "1533-4406", "PMID" : "21449783", "abstract" : "BACKGROUND Peginterferon-ribavirin therapy is the current standard of care for chronic infection with hepatitis C virus (HCV). The rate of sustained virologic response has been below 50% in cases of HCV genotype 1 infection. Boceprevir, a potent oral HCV-protease inhibitor, has been evaluated as an additional treatment in phase 1 and phase 2 studies. METHODS We conducted a double-blind study in which previously untreated adults with HCV genotype 1 infection were randomly assigned to one of three groups. In all three groups, peginterferon alfa-2b and ribavirin were administered for 4 weeks (the lead-in period). Subsequently, group 1 (the control group) received placebo plus peginterferon-ribavirin for 44 weeks; group 2 received boceprevir plus peginterferon-ribavirin for 24 weeks, and those with a detectable HCV RNA level between weeks 8 and 24 received placebo plus peginterferon-ribavirin for an additional 20 weeks; and group 3 received boceprevir plus peginterferon-ribavirin for 44 weeks. Nonblack patients and black patients were enrolled and analyzed separately. RESULTS A total of 938 nonblack and 159 black patients were treated. In the nonblack cohort, a sustained virologic response was achieved in 125 of the 311 patients (40%) in group 1, in 211 of the 316 patients (67%) in group 2 (P&lt;0.001), and in 213 of the 311 patients (68%) in group 3 (P&lt;0.001). In the black cohort, a sustained virologic response was achieved in 12 of the 52 patients (23%) in group 1, in 22 of the 52 patients (42%) in group 2 (P=0.04), and in 29 of the 55 patients (53%) in group 3 (P=0.004). In group 2, a total of 44% of patients received peginterferon-ribavirin for 28 weeks. Anemia led to dose reductions in 13% of controls and 21% of boceprevir recipients, with discontinuations in 1% and 2%, respectively. CONCLUSIONS The addition of boceprevir to standard therapy with peginterferon-ribavirin, as compared with standard therapy alone, significantly increased the rates of sustained virologic response in previously untreated adults with chronic HCV genotype 1 infection. The rates were similar with 24 weeks and 44 weeks of boceprevir. (Funded by Schering-Plough [now Merck]; SPRINT-2 ClinicalTrials.gov number, NCT00705432.).", "author" : [ { "dropping-particle" : "", "family" : "Poordad", "given" : "Fred", "non-dropping-particle" : "", "parse-names" : false, "suffix" : "" }, { "dropping-particle" : "", "family" : "McCone", "given" : "Jonathan", "non-dropping-particle" : "", "parse-names" : false, "suffix" : "" }, { "dropping-particle" : "", "family" : "Bacon", "given" : "Bruce R", "non-dropping-particle" : "", "parse-names" : false, "suffix" : "" }, { "dropping-particle" : "", "family" : "Bruno", "given" : "Savino", "non-dropping-particle" : "", "parse-names" : false, "suffix" : "" }, { "dropping-particle" : "", "family" : "Manns", "given" : "Michael P", "non-dropping-particle" : "", "parse-names" : false, "suffix" : "" }, { "dropping-particle" : "", "family" : "Sulkowski", "given" : "Mark S", "non-dropping-particle" : "", "parse-names" : false, "suffix" : "" }, { "dropping-particle" : "", "family" : "Jacobson", "given" : "Ira M", "non-dropping-particle" : "", "parse-names" : false, "suffix" : "" }, { "dropping-particle" : "", "family" : "Reddy", "given" : "K Rajender", "non-dropping-particle" : "", "parse-names" : false, "suffix" : "" }, { "dropping-particle" : "", "family" : "Goodman", "given" : "Zachary D", "non-dropping-particle" : "", "parse-names" : false, "suffix" : "" }, { "dropping-particle" : "", "family" : "Boparai", "given" : "Navdeep", "non-dropping-particle" : "", "parse-names" : false, "suffix" : "" }, { "dropping-particle" : "", "family" : "DiNubile", "given" : "Mark J", "non-dropping-particle" : "", "parse-names" : false, "suffix" : "" }, { "dropping-particle" : "", "family" : "Sniukiene", "given" : "Vilma", "non-dropping-particle" : "", "parse-names" : false, "suffix" : "" }, { "dropping-particle" : "", "family" : "Brass", "given" : "Clifford A", "non-dropping-particle" : "", "parse-names" : false, "suffix" : "" }, { "dropping-particle" : "", "family" : "Albrecht", "given" : "Janice K", "non-dropping-particle" : "", "parse-names" : false, "suffix" : "" }, { "dropping-particle" : "", "family" : "Bronowicki", "given" : "Jean-Pierre", "non-dropping-particle" : "", "parse-names" : false, "suffix" : "" }, { "dropping-particle" : "", "family" : "SPRINT-2 Investigators", "given" : "", "non-dropping-particle" : "", "parse-names" : false, "suffix" : "" } ], "container-title" : "The New England journal of medicine", "id" : "ITEM-2", "issue" : "13", "issued" : { "date-parts" : [ [ "2011" ] ] }, "page" : "1195-206", "title" : "Boceprevir for untreated chronic HCV genotype 1 infection.", "type" : "article-journal", "volume" : "364" }, "uris" : [ "http://www.mendeley.com/documents/?uuid=2e6b71af-1f83-480e-bea4-026128f971dc" ] } ], "mendeley" : { "formattedCitation" : "&lt;span style=\"baseline\"&gt;[&lt;span style=\"baseline\"&gt;14&lt;/span&gt;,&lt;span style=\"baseline\"&gt;15&lt;/span&gt;]&lt;/span&gt;", "plainTextFormattedCitation" : "[14,15]", "previouslyFormattedCitation" : "&lt;span style=\"baseline\"&gt;[&lt;span style=\"baseline\"&gt;14&lt;/span&gt;,&lt;span style=\"baseline\"&gt;15&lt;/span&gt;]&lt;/span&gt;" }, "properties" : { "noteIndex" : 0 }, "schema" : "https://github.com/citation-style-language/schema/raw/master/csl-citation.json" }</w:instrText>
      </w:r>
      <w:r w:rsidR="009138B7">
        <w:fldChar w:fldCharType="separate"/>
      </w:r>
      <w:r w:rsidR="00F85D0D" w:rsidRPr="00F85D0D">
        <w:rPr>
          <w:noProof/>
        </w:rPr>
        <w:t>[14,15]</w:t>
      </w:r>
      <w:r w:rsidR="009138B7">
        <w:fldChar w:fldCharType="end"/>
      </w:r>
      <w:r w:rsidR="00E87B35">
        <w:t xml:space="preserve">. The pace of drug development has been </w:t>
      </w:r>
      <w:r w:rsidR="00E87B35">
        <w:lastRenderedPageBreak/>
        <w:t>rapid</w:t>
      </w:r>
      <w:r w:rsidR="005945C2">
        <w:t>,</w:t>
      </w:r>
      <w:r>
        <w:t xml:space="preserve"> and many agents licensed </w:t>
      </w:r>
      <w:r w:rsidR="00E87B35">
        <w:t xml:space="preserve">have now been superseded by better tolerated and more </w:t>
      </w:r>
      <w:r w:rsidR="00FD5C8B">
        <w:t xml:space="preserve">effective </w:t>
      </w:r>
      <w:r w:rsidR="00E87B35">
        <w:t xml:space="preserve">regimens. A detailed review of the </w:t>
      </w:r>
      <w:r w:rsidR="00FD5C8B">
        <w:t xml:space="preserve">many </w:t>
      </w:r>
      <w:r w:rsidR="00E87B35">
        <w:t>DAA regimens is beyond the scope of this paper and has been extensively reviewed elsewhere</w:t>
      </w:r>
      <w:r w:rsidR="0086586C">
        <w:t xml:space="preserve"> </w:t>
      </w:r>
      <w:r w:rsidR="0086586C">
        <w:fldChar w:fldCharType="begin" w:fldLock="1"/>
      </w:r>
      <w:r w:rsidR="00F85D0D">
        <w:instrText>ADDIN CSL_CITATION { "citationItems" : [ { "id" : "ITEM-1", "itemData" : { "DOI" : "10.1016/j.jhep.2016.09.001", "ISBN" : "0168-8278", "ISSN" : "16000641", "PMID" : "27667367", "container-title" : "Journal of Hepatology", "id" : "ITEM-1", "issue" : "1", "issued" : { "date-parts" : [ [ "2017" ] ] }, "page" : "153-194", "title" : "EASL Recommendations on Treatment of Hepatitis C 2016", "type" : "article-journal", "volume" : "66" }, "uris" : [ "http://www.mendeley.com/documents/?uuid=bd8c517c-b1e1-480b-ba59-259779754cbc" ] } ], "mendeley" : { "formattedCitation" : "&lt;span style=\"baseline\"&gt;[&lt;span style=\"baseline\"&gt;16&lt;/span&gt;]&lt;/span&gt;", "plainTextFormattedCitation" : "[16]", "previouslyFormattedCitation" : "&lt;span style=\"baseline\"&gt;[&lt;span style=\"baseline\"&gt;16&lt;/span&gt;]&lt;/span&gt;" }, "properties" : { "noteIndex" : 0 }, "schema" : "https://github.com/citation-style-language/schema/raw/master/csl-citation.json" }</w:instrText>
      </w:r>
      <w:r w:rsidR="0086586C">
        <w:fldChar w:fldCharType="separate"/>
      </w:r>
      <w:r w:rsidR="00F85D0D" w:rsidRPr="00F85D0D">
        <w:rPr>
          <w:noProof/>
        </w:rPr>
        <w:t>[16]</w:t>
      </w:r>
      <w:r w:rsidR="0086586C">
        <w:fldChar w:fldCharType="end"/>
      </w:r>
      <w:r w:rsidR="00E87B35">
        <w:t xml:space="preserve">. </w:t>
      </w:r>
      <w:r w:rsidR="00AE67CD">
        <w:t xml:space="preserve">Most of the current regimens </w:t>
      </w:r>
      <w:r w:rsidR="005B2E0E">
        <w:t xml:space="preserve">used </w:t>
      </w:r>
      <w:r w:rsidR="00AE67CD">
        <w:t xml:space="preserve">in clinical practice are given for </w:t>
      </w:r>
      <w:r w:rsidR="00077929">
        <w:t>between 8</w:t>
      </w:r>
      <w:r w:rsidR="00244222">
        <w:t xml:space="preserve"> </w:t>
      </w:r>
      <w:r w:rsidR="00FD5C8B">
        <w:t xml:space="preserve">and </w:t>
      </w:r>
      <w:r w:rsidR="00AE67CD">
        <w:t>16 weeks</w:t>
      </w:r>
      <w:r w:rsidR="00244222">
        <w:t>,</w:t>
      </w:r>
      <w:r w:rsidR="00AE67CD">
        <w:t xml:space="preserve"> </w:t>
      </w:r>
      <w:r w:rsidR="00244222">
        <w:t>and offer</w:t>
      </w:r>
      <w:r w:rsidR="00AE67CD">
        <w:t xml:space="preserve"> cure rates </w:t>
      </w:r>
      <w:r w:rsidR="005B2E0E">
        <w:t xml:space="preserve">of </w:t>
      </w:r>
      <w:r w:rsidR="00F32C93">
        <w:t xml:space="preserve">95-100% </w:t>
      </w:r>
      <w:r w:rsidR="00244222">
        <w:t xml:space="preserve">for </w:t>
      </w:r>
      <w:r w:rsidR="00AE185C">
        <w:t>patients without cirrhosis</w:t>
      </w:r>
      <w:r w:rsidR="00077929">
        <w:t>, regardless of</w:t>
      </w:r>
      <w:r w:rsidR="00244222">
        <w:t xml:space="preserve"> HCV </w:t>
      </w:r>
      <w:r w:rsidR="005B2E0E">
        <w:t>genotype</w:t>
      </w:r>
      <w:r w:rsidR="00AE67CD">
        <w:t xml:space="preserve">. Most </w:t>
      </w:r>
      <w:r w:rsidR="005945C2">
        <w:t xml:space="preserve">regimens </w:t>
      </w:r>
      <w:r w:rsidR="00AE67CD">
        <w:t xml:space="preserve">do not rely on the use of ribavirin. There is already </w:t>
      </w:r>
      <w:r w:rsidR="00077929">
        <w:t xml:space="preserve">substantial UK experience of using </w:t>
      </w:r>
      <w:r w:rsidR="00B0452B">
        <w:t xml:space="preserve">two </w:t>
      </w:r>
      <w:r w:rsidR="0062212B">
        <w:t xml:space="preserve">licensed </w:t>
      </w:r>
      <w:r w:rsidR="00077929">
        <w:t>pan-genotypic regimen</w:t>
      </w:r>
      <w:r w:rsidR="00377AC9">
        <w:t>s</w:t>
      </w:r>
      <w:r w:rsidR="00077929">
        <w:t xml:space="preserve"> </w:t>
      </w:r>
      <w:r w:rsidR="00AE67CD">
        <w:t xml:space="preserve">in the form of </w:t>
      </w:r>
      <w:r w:rsidR="00035E85">
        <w:t>S</w:t>
      </w:r>
      <w:r w:rsidR="00377AC9">
        <w:t>ofosbuvir /</w:t>
      </w:r>
      <w:r w:rsidR="00AE67CD">
        <w:t xml:space="preserve"> </w:t>
      </w:r>
      <w:r w:rsidR="00035E85">
        <w:t>V</w:t>
      </w:r>
      <w:r w:rsidR="00AE67CD">
        <w:t>elpatasvir</w:t>
      </w:r>
      <w:r w:rsidR="00035E85">
        <w:t xml:space="preserve"> and Glecaprevir/P</w:t>
      </w:r>
      <w:r w:rsidR="00377AC9">
        <w:t>ibrentasvir.</w:t>
      </w:r>
      <w:r w:rsidR="00AE67CD">
        <w:t xml:space="preserve"> </w:t>
      </w:r>
      <w:r w:rsidR="00377AC9">
        <w:t xml:space="preserve">The pan-genotypic </w:t>
      </w:r>
      <w:r w:rsidR="00AE67CD">
        <w:t xml:space="preserve">triplet of </w:t>
      </w:r>
      <w:r w:rsidR="00035E85">
        <w:t>S</w:t>
      </w:r>
      <w:r w:rsidR="00AE67CD">
        <w:t xml:space="preserve">ofosbuvir, </w:t>
      </w:r>
      <w:r w:rsidR="00035E85">
        <w:t>V</w:t>
      </w:r>
      <w:r w:rsidR="00AE67CD">
        <w:t xml:space="preserve">elpatasvir and </w:t>
      </w:r>
      <w:r w:rsidR="00035E85">
        <w:t>V</w:t>
      </w:r>
      <w:r w:rsidR="00AE67CD">
        <w:t>ox</w:t>
      </w:r>
      <w:r w:rsidR="0086586C">
        <w:t>i</w:t>
      </w:r>
      <w:r w:rsidR="00AE67CD">
        <w:t>l</w:t>
      </w:r>
      <w:r w:rsidR="0086586C">
        <w:t>a</w:t>
      </w:r>
      <w:r w:rsidR="00AE67CD">
        <w:t>previr</w:t>
      </w:r>
      <w:r w:rsidR="00377AC9">
        <w:t xml:space="preserve"> was licenced in August 2017</w:t>
      </w:r>
      <w:r w:rsidR="001F34D2">
        <w:t xml:space="preserve"> </w:t>
      </w:r>
      <w:r w:rsidR="00C24981">
        <w:fldChar w:fldCharType="begin" w:fldLock="1"/>
      </w:r>
      <w:r w:rsidR="00F85D0D">
        <w:instrText>ADDIN CSL_CITATION { "citationItems" : [ { "id" : "ITEM-1", "itemData" : { "DOI" : "10.1053/j.gastro.2017.03.047", "ISSN" : "15280012", "PMID" : "28390869", "abstract" : "Background &amp; Aims Patients with chronic hepatitis C virus (HCV) infection have high rates of sustained virologic response (SVR) after 12 weeks of treatment with the nucleotide polymerase inhibitor sofosbuvir combined with the NS5A inhibitor velpatasvir. We assessed the efficacy of 8 weeks of treatment with sofosbuvir and velpatasvir plus the pangenotypic NS3/4A protease inhibitor voxilaprevir (sofosbuvir-velpatasvir-voxilaprevir). Methods In 2 phase 3, open-label trials, patients with HCV infection who had not been treated previously with a direct-acting antiviral agent were assigned randomly to groups given sofosbuvir-velpatasvir-voxilaprevir for 8 weeks or sofosbuvir-velpatasvir for 12 weeks. POLARIS-2, which enrolled patients infected with all HCV genotypes with or without cirrhosis, except patients with genotype 3 and cirrhosis, was designed to test the noninferiority of 8 weeks of sofosbuvir-velpatasvir-voxilaprevir to 12 weeks of sofosbuvir-velpatasvir using a noninferiority margin of 5%. POLARIS-3, which enrolled patients infected with HCV genotype 3 who had cirrhosis, compared rates of SVR in both groups with a performance goal of 83%. Results In POLARIS-2, 95% (95% confidence interval [CI], 93%\u201397%) of patients had an SVR to 8 weeks of sofosbuvir-velpatasvir-voxilaprevir; this did not meet the criterion to establish noninferiority to 12 weeks of sofosbuvir-velpatasvir, which produced an SVR in 98% of patients (95% CI, 96%\u201399%; difference in the stratum-adjusted Mantel\u2013Haenszel proportions of -3.2%; 95% CI, -6.0% to -0.4%). The difference in the efficacy was owing primarily to a lower rate of SVR (92%) among patients with HCV genotype 1a infection receiving 8 weeks of sofosbuvir-velpatasvir-voxilaprevir. In POLARIS-3, 96% of patients (95% CI, 91%\u201399%) achieved an SVR in both treatment groups, which was significantly superior to the performance goal. Overall, the most common adverse events were headache, fatigue, diarrhea, and nausea; diarrhea and nausea were reported more frequently by patients receiving voxilaprevir. In both trials, the proportion of patients who discontinued treatment because of adverse events was low (range, 0%\u20131%). Conclusions In phase 3 trials of patients with HCV infection, we did not establish that sofosbuvir-velpatasvir-voxilaprevir for 8 weeks was noninferior to sofosbuvir-velpatasvir for 12 weeks, but the 2 regimens had similar rates of SVR in patients with HCV genotype 3 and cirrhosis. Mild gastrointestinal adverse ev\u2026", "author" : [ { "dropping-particle" : "", "family" : "Jacobson", "given" : "Ira M.", "non-dropping-particle" : "", "parse-names" : false, "suffix" : "" }, { "dropping-particle" : "", "family" : "Lawitz", "given" : "Eric", "non-dropping-particle" : "", "parse-names" : false, "suffix" : "" }, { "dropping-particle" : "", "family" : "Gane", "given" : "Edward J.", "non-dropping-particle" : "", "parse-names" : false, "suffix" : "" }, { "dropping-particle" : "", "family" : "Willems", "given" : "Bernard E.", "non-dropping-particle" : "", "parse-names" : false, "suffix" : "" }, { "dropping-particle" : "", "family" : "Ruane", "given" : "Peter J.", "non-dropping-particle" : "", "parse-names" : false, "suffix" : "" }, { "dropping-particle" : "", "family" : "Nahass", "given" : "Ronald G.", "non-dropping-particle" : "", "parse-names" : false, "suffix" : "" }, { "dropping-particle" : "", "family" : "Borgia", "given" : "Sergio M.", "non-dropping-particle" : "", "parse-names" : false, "suffix" : "" }, { "dropping-particle" : "", "family" : "Shafran", "given" : "Stephen D.", "non-dropping-particle" : "", "parse-names" : false, "suffix" : "" }, { "dropping-particle" : "", "family" : "Workowski", "given" : "Kimberly A.", "non-dropping-particle" : "", "parse-names" : false, "suffix" : "" }, { "dropping-particle" : "", "family" : "Pearlman", "given" : "Brian", "non-dropping-particle" : "", "parse-names" : false, "suffix" : "" }, { "dropping-particle" : "", "family" : "Hyland", "given" : "Robert H.", "non-dropping-particle" : "", "parse-names" : false, "suffix" : "" }, { "dropping-particle" : "", "family" : "Stamm", "given" : "Luisa M.", "non-dropping-particle" : "", "parse-names" : false, "suffix" : "" }, { "dropping-particle" : "", "family" : "Svarovskaia", "given" : "Evguenia", "non-dropping-particle" : "", "parse-names" : false, "suffix" : "" }, { "dropping-particle" : "", "family" : "Dvory-Sobol", "given" : "Hadas", "non-dropping-particle" : "", "parse-names" : false, "suffix" : "" }, { "dropping-particle" : "", "family" : "Zhu", "given" : "Yanni", "non-dropping-particle" : "", "parse-names" : false, "suffix" : "" }, { "dropping-particle" : "", "family" : "Subramanian", "given" : "G. Mani", "non-dropping-particle" : "", "parse-names" : false, "suffix" : "" }, { "dropping-particle" : "", "family" : "Brainard", "given" : "Diana M.", "non-dropping-particle" : "", "parse-names" : false, "suffix" : "" }, { "dropping-particle" : "", "family" : "McHutchison", "given" : "John G.", "non-dropping-particle" : "", "parse-names" : false, "suffix" : "" }, { "dropping-particle" : "", "family" : "Br\u00e4u", "given" : "Norbert", "non-dropping-particle" : "", "parse-names" : false, "suffix" : "" }, { "dropping-particle" : "", "family" : "Berg", "given" : "Thomas", "non-dropping-particle" : "", "parse-names" : false, "suffix" : "" }, { "dropping-particle" : "", "family" : "Agarwal", "given" : "Kosh", "non-dropping-particle" : "", "parse-names" : false, "suffix" : "" }, { "dropping-particle" : "", "family" : "Bhandari", "given" : "Bal Raj", "non-dropping-particle" : "", "parse-names" : false, "suffix" : "" }, { "dropping-particle" : "", "family" : "Davis", "given" : "Mitchell", "non-dropping-particle" : "", "parse-names" : false, "suffix" : "" }, { "dropping-particle" : "", "family" : "Feld", "given" : "Jordan J.", "non-dropping-particle" : "", "parse-names" : false, "suffix" : "" }, { "dropping-particle" : "", "family" : "Dore", "given" : "Gregory J.", "non-dropping-particle" : "", "parse-names" : false, "suffix" : "" }, { "dropping-particle" : "", "family" : "Stedman", "given" : "Catherine A.M.", "non-dropping-particle" : "", "parse-names" : false, "suffix" : "" }, { "dropping-particle" : "", "family" : "Thompson", "given" : "Alexander J.", "non-dropping-particle" : "", "parse-names" : false, "suffix" : "" }, { "dropping-particle" : "", "family" : "Asselah", "given" : "Tarik", "non-dropping-particle" : "", "parse-names" : false, "suffix" : "" }, { "dropping-particle" : "", "family" : "Roberts", "given" : "Stuart K.", "non-dropping-particle" : "", "parse-names" : false, "suffix" : "" }, { "dropping-particle" : "", "family" : "Foster", "given" : "Graham R.", "non-dropping-particle" : "", "parse-names" : false, "suffix" : "" } ], "container-title" : "Gastroenterology", "id" : "ITEM-1", "issue" : "1", "issued" : { "date-parts" : [ [ "2017" ] ] }, "page" : "113-122", "title" : "Efficacy of 8 Weeks of Sofosbuvir, Velpatasvir, and Voxilaprevir in Patients With Chronic HCV Infection: 2 Phase 3 Randomized Trials", "type" : "article-journal", "volume" : "153" }, "uris" : [ "http://www.mendeley.com/documents/?uuid=7c02d611-2dc2-469c-a88d-2a936009abed" ] } ], "mendeley" : { "formattedCitation" : "&lt;span style=\"baseline\"&gt;[&lt;span style=\"baseline\"&gt;17&lt;/span&gt;]&lt;/span&gt;", "plainTextFormattedCitation" : "[17]", "previouslyFormattedCitation" : "&lt;span style=\"baseline\"&gt;[&lt;span style=\"baseline\"&gt;17&lt;/span&gt;]&lt;/span&gt;" }, "properties" : { "noteIndex" : 0 }, "schema" : "https://github.com/citation-style-language/schema/raw/master/csl-citation.json" }</w:instrText>
      </w:r>
      <w:r w:rsidR="00C24981">
        <w:fldChar w:fldCharType="separate"/>
      </w:r>
      <w:r w:rsidR="00F85D0D" w:rsidRPr="00F85D0D">
        <w:rPr>
          <w:noProof/>
        </w:rPr>
        <w:t>[17]</w:t>
      </w:r>
      <w:r w:rsidR="00C24981">
        <w:fldChar w:fldCharType="end"/>
      </w:r>
      <w:r w:rsidR="00AE67CD">
        <w:t xml:space="preserve">. The advantage of </w:t>
      </w:r>
      <w:r w:rsidR="00035E85">
        <w:t>Glecaprevir / P</w:t>
      </w:r>
      <w:r w:rsidR="0048504D">
        <w:t>ibrentasvir</w:t>
      </w:r>
      <w:r w:rsidR="00AE67CD">
        <w:t xml:space="preserve"> is that it can be given to patients with established renal failure</w:t>
      </w:r>
      <w:r w:rsidR="009D7B6D">
        <w:t xml:space="preserve"> </w:t>
      </w:r>
      <w:r w:rsidR="005633E4">
        <w:fldChar w:fldCharType="begin" w:fldLock="1"/>
      </w:r>
      <w:r w:rsidR="00F85D0D">
        <w:instrText>ADDIN CSL_CITATION { "citationItems" : [ { "id" : "ITEM-1", "itemData" : { "author" : [ { "dropping-particle" : "", "family" : "Gane", "given" : "E J", "non-dropping-particle" : "", "parse-names" : false, "suffix" : "" }, { "dropping-particle" : "", "family" : "Lawitz", "given" : "E", "non-dropping-particle" : "", "parse-names" : false, "suffix" : "" }, { "dropping-particle" : "", "family" : "Pugatch", "given" : "D", "non-dropping-particle" : "", "parse-names" : false, "suffix" : "" }, { "dropping-particle" : "", "family" : "Papatheodoridis", "given" : "G", "non-dropping-particle" : "", "parse-names" : false, "suffix" : "" }, { "dropping-particle" : "", "family" : "Brau", "given" : "N", "non-dropping-particle" : "", "parse-names" : false, "suffix" : "" }, { "dropping-particle" : "", "family" : "Brown", "given" : "A", "non-dropping-particle" : "", "parse-names" : false, "suffix" : "" } ], "container-title" : "Hepatology", "id" : "ITEM-1", "issue" : "6", "issued" : { "date-parts" : [ [ "2016" ] ] }, "page" : "1125A", "title" : "EXPEDITION-4: efficacy and safety of glecaprevir/pibrentasvir (ABT-493/ABT-530) in patients with renal impairment and chronic hepatitis C virus genotype 1\u20136 infection [Abstract #LB-11]", "type" : "article-journal", "volume" : "64" }, "uris" : [ "http://www.mendeley.com/documents/?uuid=7bb6b3c1-73e1-4246-98a6-2b64123e5e45" ] } ], "mendeley" : { "formattedCitation" : "&lt;span style=\"baseline\"&gt;[&lt;span style=\"baseline\"&gt;18&lt;/span&gt;]&lt;/span&gt;", "plainTextFormattedCitation" : "[18]", "previouslyFormattedCitation" : "&lt;span style=\"baseline\"&gt;[&lt;span style=\"baseline\"&gt;18&lt;/span&gt;]&lt;/span&gt;" }, "properties" : { "noteIndex" : 0 }, "schema" : "https://github.com/citation-style-language/schema/raw/master/csl-citation.json" }</w:instrText>
      </w:r>
      <w:r w:rsidR="005633E4">
        <w:fldChar w:fldCharType="separate"/>
      </w:r>
      <w:r w:rsidR="00F85D0D" w:rsidRPr="00F85D0D">
        <w:rPr>
          <w:noProof/>
        </w:rPr>
        <w:t>[18]</w:t>
      </w:r>
      <w:r w:rsidR="005633E4">
        <w:fldChar w:fldCharType="end"/>
      </w:r>
      <w:r w:rsidR="005633E4">
        <w:t xml:space="preserve">. </w:t>
      </w:r>
      <w:r w:rsidR="00AE67CD">
        <w:t xml:space="preserve">These regimens also have </w:t>
      </w:r>
      <w:r w:rsidR="005B2E0E">
        <w:t xml:space="preserve">high </w:t>
      </w:r>
      <w:r w:rsidR="00AE67CD">
        <w:t xml:space="preserve">efficacy </w:t>
      </w:r>
      <w:r w:rsidR="005B2E0E">
        <w:t xml:space="preserve">for the treatment of </w:t>
      </w:r>
      <w:r w:rsidR="00AE67CD">
        <w:t xml:space="preserve"> patients who have previously failed</w:t>
      </w:r>
      <w:r w:rsidR="005B2E0E">
        <w:t xml:space="preserve"> other</w:t>
      </w:r>
      <w:r w:rsidR="0048504D">
        <w:t xml:space="preserve"> DAA-containing regimens,</w:t>
      </w:r>
      <w:r w:rsidR="00AE67CD">
        <w:t xml:space="preserve"> with the best data curren</w:t>
      </w:r>
      <w:r w:rsidR="005B2E0E">
        <w:t xml:space="preserve">tly </w:t>
      </w:r>
      <w:r w:rsidR="00FD5C8B">
        <w:t xml:space="preserve">available </w:t>
      </w:r>
      <w:r w:rsidR="005B2E0E">
        <w:t xml:space="preserve">for </w:t>
      </w:r>
      <w:r w:rsidR="00035E85">
        <w:t>S</w:t>
      </w:r>
      <w:r w:rsidR="00AE67CD">
        <w:t xml:space="preserve">ofosbuvir, </w:t>
      </w:r>
      <w:r w:rsidR="00035E85">
        <w:t>V</w:t>
      </w:r>
      <w:r w:rsidR="00AE67CD">
        <w:t xml:space="preserve">elpatasvir and </w:t>
      </w:r>
      <w:r w:rsidR="00035E85">
        <w:t>V</w:t>
      </w:r>
      <w:r w:rsidR="00AE67CD">
        <w:t>ox</w:t>
      </w:r>
      <w:r w:rsidR="0009790C">
        <w:t>ila</w:t>
      </w:r>
      <w:r w:rsidR="00AE67CD">
        <w:t>previr</w:t>
      </w:r>
      <w:r w:rsidR="00381B9B">
        <w:t xml:space="preserve"> </w:t>
      </w:r>
      <w:r w:rsidR="0031002C">
        <w:fldChar w:fldCharType="begin" w:fldLock="1"/>
      </w:r>
      <w:r w:rsidR="00F85D0D">
        <w:instrText>ADDIN CSL_CITATION { "citationItems" : [ { "id" : "ITEM-1", "itemData" : { "DOI" : "10.1056/NEJMoa1613512", "ISSN" : "0028-4793", "PMID" : "28564569", "abstract" : "BackgroundPatients who are chronically infected with hepatitis C virus (HCV) and who do not have a sustained virologic response after treatment with regimens containing direct-acting antiviral agents (DAAs) have limited retreatment options. MethodsWe conducted two phase 3 trials involving patients who had been previously treated with a DAA-containing regimen. In POLARIS-1, patients with HCV genotype 1 infection who had previously received a regimen containing an NS5A inhibitor were randomly assigned in a 1:1 ratio to receive either the nucleotide polymerase inhibitor sofosbuvir, the NS5A inhibitor velpatasvir, and the protease inhibitor voxilaprevir (150 patients) or matching placebo (150 patients) once daily for 12 weeks. Patients who were infected with HCV of other genotypes (114 patients) were enrolled in the sofosbuvir\u2013velpatasvir\u2013voxilaprevir group. In POLARIS-4, patients with HCV genotype 1, 2, or 3 infection who had previously received a DAA regimen but not an NS5A inhibitor were randomly assigned ...", "author" : [ { "dropping-particle" : "", "family" : "Bourli\u00e8re", "given" : "Marc", "non-dropping-particle" : "", "parse-names" : false, "suffix" : "" }, { "dropping-particle" : "", "family" : "Gordon", "given" : "Stuart C.", "non-dropping-particle" : "", "parse-names" : false, "suffix" : "" }, { "dropping-particle" : "", "family" : "Flamm", "given" : "Steven L.", "non-dropping-particle" : "", "parse-names" : false, "suffix" : "" }, { "dropping-particle" : "", "family" : "Cooper", "given" : "Curtis L.", "non-dropping-particle" : "", "parse-names" : false, "suffix" : "" }, { "dropping-particle" : "", "family" : "Ramji", "given" : "Alnoor", "non-dropping-particle" : "", "parse-names" : false, "suffix" : "" }, { "dropping-particle" : "", "family" : "Tong", "given" : "Myron", "non-dropping-particle" : "", "parse-names" : false, "suffix" : "" }, { "dropping-particle" : "", "family" : "Ravendhran", "given" : "Natarajan", "non-dropping-particle" : "", "parse-names" : false, "suffix" : "" }, { "dropping-particle" : "", "family" : "Vierling", "given" : "John M.", "non-dropping-particle" : "", "parse-names" : false, "suffix" : "" }, { "dropping-particle" : "", "family" : "Tran", "given" : "Tram T.", "non-dropping-particle" : "", "parse-names" : false, "suffix" : "" }, { "dropping-particle" : "", "family" : "Pianko", "given" : "Stephen", "non-dropping-particle" : "", "parse-names" : false, "suffix" : "" }, { "dropping-particle" : "", "family" : "Bansal", "given" : "Meena B.", "non-dropping-particle" : "", "parse-names" : false, "suffix" : "" }, { "dropping-particle" : "", "family" : "L\u00e9dinghen", "given" : "Victor", "non-dropping-particle" : "de", "parse-names" : false, "suffix" : "" }, { "dropping-particle" : "", "family" : "Hyland", "given" : "Robert H.", "non-dropping-particle" : "", "parse-names" : false, "suffix" : "" }, { "dropping-particle" : "", "family" : "Stamm", "given" : "Luisa M.", "non-dropping-particle" : "", "parse-names" : false, "suffix" : "" }, { "dropping-particle" : "", "family" : "Dvory-Sobol", "given" : "Hadas", "non-dropping-particle" : "", "parse-names" : false, "suffix" : "" }, { "dropping-particle" : "", "family" : "Svarovskaia", "given" : "Evguenia", "non-dropping-particle" : "", "parse-names" : false, "suffix" : "" }, { "dropping-particle" : "", "family" : "Zhang", "given" : "Jie", "non-dropping-particle" : "", "parse-names" : false, "suffix" : "" }, { "dropping-particle" : "", "family" : "Huang", "given" : "K.C.", "non-dropping-particle" : "", "parse-names" : false, "suffix" : "" }, { "dropping-particle" : "", "family" : "Subramanian", "given" : "G. Mani", "non-dropping-particle" : "", "parse-names" : false, "suffix" : "" }, { "dropping-particle" : "", "family" : "Brainard", "given" : "Diana M.", "non-dropping-particle" : "", "parse-names" : false, "suffix" : "" }, { "dropping-particle" : "", "family" : "McHutchison", "given" : "John G.", "non-dropping-particle" : "", "parse-names" : false, "suffix" : "" }, { "dropping-particle" : "", "family" : "Verna", "given" : "Elizabeth C.", "non-dropping-particle" : "", "parse-names" : false, "suffix" : "" }, { "dropping-particle" : "", "family" : "Buggisch", "given" : "Peter", "non-dropping-particle" : "", "parse-names" : false, "suffix" : "" }, { "dropping-particle" : "", "family" : "Landis", "given" : "Charles S.", "non-dropping-particle" : "", "parse-names" : false, "suffix" : "" }, { "dropping-particle" : "", "family" : "Younes", "given" : "Ziad H.", "non-dropping-particle" : "", "parse-names" : false, "suffix" : "" }, { "dropping-particle" : "", "family" : "Curry", "given" : "Michael P.", "non-dropping-particle" : "", "parse-names" : false, "suffix" : "" }, { "dropping-particle" : "", "family" : "Strasser", "given" : "Simone I.", "non-dropping-particle" : "", "parse-names" : false, "suffix" : "" }, { "dropping-particle" : "", "family" : "Schiff", "given" : "Eugene R.", "non-dropping-particle" : "", "parse-names" : false, "suffix" : "" }, { "dropping-particle" : "", "family" : "Reddy", "given" : "K. Rajender", "non-dropping-particle" : "", "parse-names" : false, "suffix" : "" }, { "dropping-particle" : "", "family" : "Manns", "given" : "Michael P.", "non-dropping-particle" : "", "parse-names" : false, "suffix" : "" }, { "dropping-particle" : "V.", "family" : "Kowdley", "given" : "Kris", "non-dropping-particle" : "", "parse-names" : false, "suffix" : "" }, { "dropping-particle" : "", "family" : "Zeuzem", "given" : "Stefan", "non-dropping-particle" : "", "parse-names" : false, "suffix" : "" } ], "container-title" : "New England Journal of Medicine", "id" : "ITEM-1", "issue" : "22", "issued" : { "date-parts" : [ [ "2017" ] ] }, "page" : "2134-2146", "title" : "Sofosbuvir, Velpatasvir, and Voxilaprevir for Previously Treated HCV Infection", "type" : "article-journal", "volume" : "376" }, "uris" : [ "http://www.mendeley.com/documents/?uuid=f99281be-a81d-4923-a758-29c7db12427b" ] } ], "mendeley" : { "formattedCitation" : "&lt;span style=\"baseline\"&gt;[&lt;span style=\"baseline\"&gt;19&lt;/span&gt;]&lt;/span&gt;", "plainTextFormattedCitation" : "[19]", "previouslyFormattedCitation" : "&lt;span style=\"baseline\"&gt;[&lt;span style=\"baseline\"&gt;19&lt;/span&gt;]&lt;/span&gt;" }, "properties" : { "noteIndex" : 0 }, "schema" : "https://github.com/citation-style-language/schema/raw/master/csl-citation.json" }</w:instrText>
      </w:r>
      <w:r w:rsidR="0031002C">
        <w:fldChar w:fldCharType="separate"/>
      </w:r>
      <w:r w:rsidR="00F85D0D" w:rsidRPr="00F85D0D">
        <w:rPr>
          <w:noProof/>
        </w:rPr>
        <w:t>[19]</w:t>
      </w:r>
      <w:r w:rsidR="0031002C">
        <w:fldChar w:fldCharType="end"/>
      </w:r>
      <w:r w:rsidR="00AE67CD">
        <w:t>. The second and third generation DAA regimens</w:t>
      </w:r>
      <w:r w:rsidR="005B2E0E">
        <w:t xml:space="preserve"> have </w:t>
      </w:r>
      <w:r w:rsidR="00AE67CD">
        <w:t xml:space="preserve">also </w:t>
      </w:r>
      <w:r w:rsidR="005B2E0E">
        <w:t xml:space="preserve">been shown to be </w:t>
      </w:r>
      <w:r w:rsidR="00AE67CD">
        <w:t xml:space="preserve">highly </w:t>
      </w:r>
      <w:r w:rsidR="00FD5C8B">
        <w:t xml:space="preserve">effective </w:t>
      </w:r>
      <w:r w:rsidR="005B2E0E">
        <w:t>for</w:t>
      </w:r>
      <w:r w:rsidR="00AE67CD">
        <w:t xml:space="preserve"> </w:t>
      </w:r>
      <w:r w:rsidR="005B2E0E">
        <w:t xml:space="preserve">patients with </w:t>
      </w:r>
      <w:r w:rsidR="00AE67CD">
        <w:t>cirrhosis</w:t>
      </w:r>
      <w:r w:rsidR="005B2E0E">
        <w:t xml:space="preserve">, </w:t>
      </w:r>
      <w:r w:rsidR="00D46D04">
        <w:t>and</w:t>
      </w:r>
      <w:r w:rsidR="005B2E0E">
        <w:t xml:space="preserve"> for</w:t>
      </w:r>
      <w:r w:rsidR="00D46D04">
        <w:t xml:space="preserve"> </w:t>
      </w:r>
      <w:r w:rsidR="005B2E0E">
        <w:t>patient</w:t>
      </w:r>
      <w:r w:rsidR="00B0452B">
        <w:t>s</w:t>
      </w:r>
      <w:r w:rsidR="005B2E0E">
        <w:t xml:space="preserve"> </w:t>
      </w:r>
      <w:r w:rsidR="00D46D04">
        <w:t xml:space="preserve">treated </w:t>
      </w:r>
      <w:r w:rsidR="005B2E0E">
        <w:t>after kidney or liver transplantation</w:t>
      </w:r>
      <w:r w:rsidR="0048504D">
        <w:t xml:space="preserve"> </w:t>
      </w:r>
      <w:r w:rsidR="00A26C15">
        <w:fldChar w:fldCharType="begin" w:fldLock="1"/>
      </w:r>
      <w:r w:rsidR="00F85D0D">
        <w:instrText>ADDIN CSL_CITATION { "citationItems" : [ { "id" : "ITEM-1", "itemData" : { "DOI" : "10.7326/M16-1205", "ISSN" : "0003-4819", "PMID" : "27842383", "abstract" : "Background Use of interferon and ribavirin to treat chronic hepatitis C virus (HCV) infection in kidney transplant recipients is limited because of the risk for allograft rejection and poor tolerability. Objective To evaluate the safety and efficacy of the interferon- and ribavirin-free regimen ledipasvir-sofosbuvir in kidney transplant recipients with chronic genotype 1 or 4 HCV infection. Design Randomized, phase 2, open-label study. (ClinicalTrials.gov: NCT02251717). Setting 5 sites in Europe. Patients Treatment-naive or -experienced kidney transplant recipients with chronic genotype 1 or 4 HCV infection, with or without compensated cirrhosis, and with an estimated glomerular filtration rate (eGFR) of 40 mL/min or greater were randomly assigned 1:1 to receive ledipasvir (90 mg) and sofosbuvir (400 mg) for 12 or 24 weeks. Measurements The primary end point was sustained virologic response at 12 weeks after therapy ended (SVR12). Results Among 114 patients, the median age was 53 years, 58% were male, 91% had genotype 1 infection, 69% were treatment naive, and 15% had compensated cirrhosis. The median eGFR was 56 mL/min (range, 35 to 135 mL/min). One hundred percent of patients (57 of 57) treated for 12 weeks (95% CI, 94% to 100%) and 100% of those (57 of 57) treated for 24 weeks (CI, 94% to 100%) achieved SVR12. Serious adverse events were reported in 13 patients (11%). Of these, 3 events-syncope, pulmonary embolism, and serum creatinine increase-in 3 patients were determined to be treatment related. One patient permanently discontinued treatment because of an adverse event (syncope). The most frequent adverse events overall were headache (n = 22 [19%]), asthenia (n = 16 [14%]), and fatigue (n = 11 [10%]). Limitations The study was open label, no inferential statistics were planned, and only patients with genotype 1 or 4 infection were included. Few patients with HCV genotype 1a and cirrhosis were enrolled. Conclusion Treatment with ledipasvir-sofosbuvir for 12 or 24 weeks was well-tolerated and seemed to have an acceptable safety profile among kidney transplant recipients with HCV genotype 1 or 4 infection, all of whom achieved SVR12. Primary Funding Source Gilead Sciences.", "author" : [ { "dropping-particle" : "", "family" : "Colombo", "given" : "Massimo", "non-dropping-particle" : "", "parse-names" : false, "suffix" : "" }, { "dropping-particle" : "", "family" : "Aghemo", "given" : "Alessio", "non-dropping-particle" : "", "parse-names" : false, "suffix" : "" }, { "dropping-particle" : "", "family" : "Liu", "given" : "Hong", "non-dropping-particle" : "", "parse-names" : false, "suffix" : "" }, { "dropping-particle" : "", "family" : "Zhang", "given" : "Jie", "non-dropping-particle" : "", "parse-names" : false, "suffix" : "" }, { "dropping-particle" : "", "family" : "Dvory-Sobol", "given" : "Hadas", "non-dropping-particle" : "", "parse-names" : false, "suffix" : "" }, { "dropping-particle" : "", "family" : "Hyland", "given" : "Robert", "non-dropping-particle" : "", "parse-names" : false, "suffix" : "" }, { "dropping-particle" : "", "family" : "Yun", "given" : "Chohee", "non-dropping-particle" : "", "parse-names" : false, "suffix" : "" }, { "dropping-particle" : "", "family" : "Massetto", "given" : "Benedetta", "non-dropping-particle" : "", "parse-names" : false, "suffix" : "" }, { "dropping-particle" : "", "family" : "Brainard", "given" : "Diana M.", "non-dropping-particle" : "", "parse-names" : false, "suffix" : "" }, { "dropping-particle" : "", "family" : "McHutchison", "given" : "John G.", "non-dropping-particle" : "", "parse-names" : false, "suffix" : "" }, { "dropping-particle" : "", "family" : "Bourli\u00e8re", "given" : "Marc", "non-dropping-particle" : "", "parse-names" : false, "suffix" : "" }, { "dropping-particle" : "", "family" : "Peck-Radosavljevic", "given" : "Markus", "non-dropping-particle" : "", "parse-names" : false, "suffix" : "" }, { "dropping-particle" : "", "family" : "Manns", "given" : "Michael", "non-dropping-particle" : "", "parse-names" : false, "suffix" : "" }, { "dropping-particle" : "", "family" : "Pol", "given" : "Stanislas", "non-dropping-particle" : "", "parse-names" : false, "suffix" : "" } ], "container-title" : "Annals of Internal Medicine", "id" : "ITEM-1", "issue" : "2", "issued" : { "date-parts" : [ [ "2017" ] ] }, "page" : "109-117", "title" : "Treatment With Ledipasvir\u2013Sofosbuvir for 12 or 24 Weeks in Kidney Transplant Recipients With Chronic Hepatitis C Virus Genotype 1 or 4 Infection: A Randomized Trial", "type" : "article-journal", "volume" : "166" }, "uris" : [ "http://www.mendeley.com/documents/?uuid=663873c1-5f99-4d6c-aec1-d2e4ca501bf2" ] }, { "id" : "ITEM-2", "itemData" : { "DOI" : "10.1056/NEJMoa1408921", "ISBN" : "2012004792", "ISSN" : "0028-4793", "PMID" : "25386767", "abstract" : "BACKGROUND Hepatitis C virus (HCV) infection is the leading indication for liver transplantation worldwide, and interferon-containing regimens are associated with low response rates owing to treatment-limiting toxic effects in immunosuppressed liver-transplant recipients. We evaluated the interferon-free regimen of the NS5A inhibitor ombitasvir coformulated with the ritonavir-boosted protease inhibitor ABT-450 (ABT-450/r), the nonnucleoside NS5B polymerase inhibitor dasabuvir, and ribavirin in liver-transplant recipients with recurrent HCV genotype 1 infection. METHODS We enrolled 34 liver-transplant recipients with no fibrosis or mild fibrosis, who received ombitasvir-ABT-450/r (at a once-daily dose of 25 mg of ombitasvir, 150 mg of ABT-450, and 100 mg of ritonavir), dasabuvir (250 mg twice daily), and ribavirin for 24 weeks. Selection of the initial ribavirin dose and subsequent dose modifications for anemia were at the investigator's discretion. The primary efficacy end point was a sustained virologic response 12 weeks after the end of treatment. RESULTS Of the 34 study participants, 33 had a sustained virologic response at post-treatment weeks 12 and 24, for a rate of 97% (95% confidence interval, 85 to 100). The most common adverse events were fatigue, headache, and cough. Five patients (15%) required erythropoietin; no patient required blood transfusion. One patient discontinued the study drugs owing to adverse events after week 18 but had a sustained virologic response. Blood levels of calcineurin inhibitors were monitored, and dosages were modified to maintain therapeutic levels; no episode of graft rejection was observed during the study. CONCLUSIONS Treatment with the multitargeted regimen of ombitasvir-ABT-450/r and dasabuvir with ribavirin was associated with a low rate of serious adverse events and a high rate of sustained virologic response among liver-transplant recipients with recurrent HCV genotype 1 infection, a historically difficult-to-treat population. (Funded by AbbVie; CORAL-I ClinicalTrials.gov number, NCT01782495.).", "author" : [ { "dropping-particle" : "", "family" : "Kwo", "given" : "Paul Y.", "non-dropping-particle" : "", "parse-names" : false, "suffix" : "" }, { "dropping-particle" : "", "family" : "Mantry", "given" : "Parvez S.", "non-dropping-particle" : "", "parse-names" : false, "suffix" : "" }, { "dropping-particle" : "", "family" : "Coakley", "given" : "Eoin", "non-dropping-particle" : "", "parse-names" : false, "suffix" : "" }, { "dropping-particle" : "", "family" : "Te", "given" : "Helen S.", "non-dropping-particle" : "", "parse-names" : false, "suffix" : "" }, { "dropping-particle" : "", "family" : "Vargas", "given" : "Hugo E.", "non-dropping-particle" : "", "parse-names" : false, "suffix" : "" }, { "dropping-particle" : "", "family" : "Brown", "given" : "Robert", "non-dropping-particle" : "", "parse-names" : false, "suffix" : "" }, { "dropping-particle" : "", "family" : "Gordon", "given" : "Fredric", "non-dropping-particle" : "", "parse-names" : false, "suffix" : "" }, { "dropping-particle" : "", "family" : "Levitsky", "given" : "Josh", "non-dropping-particle" : "", "parse-names" : false, "suffix" : "" }, { "dropping-particle" : "", "family" : "Terrault", "given" : "Norah A.", "non-dropping-particle" : "", "parse-names" : false, "suffix" : "" }, { "dropping-particle" : "", "family" : "Burton", "given" : "James R.", "non-dropping-particle" : "", "parse-names" : false, "suffix" : "" }, { "dropping-particle" : "", "family" : "Xie", "given" : "Wangang", "non-dropping-particle" : "", "parse-names" : false, "suffix" : "" }, { "dropping-particle" : "", "family" : "Setze", "given" : "Carolyn", "non-dropping-particle" : "", "parse-names" : false, "suffix" : "" }, { "dropping-particle" : "", "family" : "Badri", "given" : "Prajakta", "non-dropping-particle" : "", "parse-names" : false, "suffix" : "" }, { "dropping-particle" : "", "family" : "Pilot-Matias", "given" : "Tami", "non-dropping-particle" : "", "parse-names" : false, "suffix" : "" }, { "dropping-particle" : "", "family" : "Vilchez", "given" : "Regis A.", "non-dropping-particle" : "", "parse-names" : false, "suffix" : "" }, { "dropping-particle" : "", "family" : "Forns", "given" : "Xavier", "non-dropping-particle" : "", "parse-names" : false, "suffix" : "" } ], "container-title" : "New England Journal of Medicine", "id" : "ITEM-2", "issue" : "25", "issued" : { "date-parts" : [ [ "2014" ] ] }, "page" : "2375-2382", "title" : "An Interferon-free Antiviral Regimen for HCV after Liver Transplantation", "type" : "article-journal", "volume" : "371" }, "uris" : [ "http://www.mendeley.com/documents/?uuid=0627cded-0d6f-46a9-8f36-34deeb1d2ae1" ] }, { "id" : "ITEM-3", "itemData" : { "DOI" : "10.1053/j.gastro.2015.05.010", "ISBN" : "1528-0012\\r0016-5085", "ISSN" : "15280012", "PMID" : "25985734", "abstract" : "Background &amp; Aims There are no effective and safe treatments for chronic hepatitis C virus (HCV) infection of patients who have advanced liver disease. Methods In this phase 2, open-label study, we assessed treatment with the NS5A inhibitor ledipasvir, the nucleotide polymerase inhibitor sofosbuvir, and ribavirin in patients infected with HCV genotypes 1 or 4. Cohort A enrolled patients with cirrhosis and moderate or severe hepatic impairment who had not undergone liver transplantation. Cohort B enrolled patients who had undergone liver transplantation: those without cirrhosis; those with cirrhosis and mild, moderate, or severe hepatic impairment; and those with fibrosing cholestatic hepatitis. Patients were assigned randomly (1:1) to receive 12 or 24 weeks of a fixed-dose combination tablet containing ledipasvir and sofosbuvir, once daily, plus ribavirin. The primary end point was sustained virologic response at 12 weeks after the end of treatment (SVR12). Results We enrolled 337 patients, 332 (99%) with HCV genotype 1 infection and 5 (1%) with HCV genotype 4 infection. In cohort A (nontransplant), SVR12 was achieved by 86%-89% of patients. In cohort B (transplant recipients), SVR12 was achieved by 96%-98% of patients without cirrhosis or with compensated cirrhosis, by 85%-88% of patients with moderate hepatic impairment, by 60%-75% of patients with severe hepatic impairment, and by all 6 patients with fibrosing cholestatic hepatitis. Response rates in the 12- and 24-week groups were similar. Thirteen patients (4%) discontinued the ledipasvir and sofosbuvir combination prematurely because of adverse events; 10 patients died, mainly from complications related to hepatic decompensation. Conclusion The combination of ledipasvir, sofosbuvir, and ribavirin for 12 weeks produced high rates of SVR12 in patients with advanced liver disease, including those with decompensated cirrhosis before and after liver transplantation. ClinTrials.gov: NCT01938430.", "author" : [ { "dropping-particle" : "", "family" : "Charlton", "given" : "Michael", "non-dropping-particle" : "", "parse-names" : false, "suffix" : "" }, { "dropping-particle" : "", "family" : "Everson", "given" : "Gregory T.", "non-dropping-particle" : "", "parse-names" : false, "suffix" : "" }, { "dropping-particle" : "", "family" : "Flamm", "given" : "Steven L.", "non-dropping-particle" : "", "parse-names" : false, "suffix" : "" }, { "dropping-particle" : "", "family" : "Kumar", "given" : "Princy", "non-dropping-particle" : "", "parse-names" : false, "suffix" : "" }, { "dropping-particle" : "", "family" : "Landis", "given" : "Charles", "non-dropping-particle" : "", "parse-names" : false, "suffix" : "" }, { "dropping-particle" : "", "family" : "Brown", "given" : "Robert S.", "non-dropping-particle" : "", "parse-names" : false, "suffix" : "" }, { "dropping-particle" : "", "family" : "Fried", "given" : "Michael W.", "non-dropping-particle" : "", "parse-names" : false, "suffix" : "" }, { "dropping-particle" : "", "family" : "Terrault", "given" : "Norah A.", "non-dropping-particle" : "", "parse-names" : false, "suffix" : "" }, { "dropping-particle" : "", "family" : "O'Leary", "given" : "Jacqueline G.", "non-dropping-particle" : "", "parse-names" : false, "suffix" : "" }, { "dropping-particle" : "", "family" : "Vargas", "given" : "Hugo E.", "non-dropping-particle" : "", "parse-names" : false, "suffix" : "" }, { "dropping-particle" : "", "family" : "Kuo", "given" : "Alexander", "non-dropping-particle" : "", "parse-names" : false, "suffix" : "" }, { "dropping-particle" : "", "family" : "Schiff", "given" : "Eugene", "non-dropping-particle" : "", "parse-names" : false, "suffix" : "" }, { "dropping-particle" : "", "family" : "Sulkowski", "given" : "Mark S.", "non-dropping-particle" : "", "parse-names" : false, "suffix" : "" }, { "dropping-particle" : "", "family" : "Gilroy", "given" : "Richard", "non-dropping-particle" : "", "parse-names" : false, "suffix" : "" }, { "dropping-particle" : "", "family" : "Watt", "given" : "Kymberly D.", "non-dropping-particle" : "", "parse-names" : false, "suffix" : "" }, { "dropping-particle" : "", "family" : "Brown", "given" : "Kimberly", "non-dropping-particle" : "", "parse-names" : false, "suffix" : "" }, { "dropping-particle" : "", "family" : "Kwo", "given" : "Paul", "non-dropping-particle" : "", "parse-names" : false, "suffix" : "" }, { "dropping-particle" : "", "family" : "Pungpapong", "given" : "Surakit", "non-dropping-particle" : "", "parse-names" : false, "suffix" : "" }, { "dropping-particle" : "", "family" : "Korenblat", "given" : "Kevin M.", "non-dropping-particle" : "", "parse-names" : false, "suffix" : "" }, { "dropping-particle" : "", "family" : "Muir", "given" : "Andrew J.", "non-dropping-particle" : "", "parse-names" : false, "suffix" : "" }, { "dropping-particle" : "", "family" : "Teperman", "given" : "Lewis", "non-dropping-particle" : "", "parse-names" : false, "suffix" : "" }, { "dropping-particle" : "", "family" : "Fontana", "given" : "Robert J.", "non-dropping-particle" : "", "parse-names" : false, "suffix" : "" }, { "dropping-particle" : "", "family" : "Denning", "given" : "Jill", "non-dropping-particle" : "", "parse-names" : false, "suffix" : "" }, { "dropping-particle" : "", "family" : "Arterburn", "given" : "Sarah", "non-dropping-particle" : "", "parse-names" : false, "suffix" : "" }, { "dropping-particle" : "", "family" : "Dvory-Sobol", "given" : "Hadas", "non-dropping-particle" : "", "parse-names" : false, "suffix" : "" }, { "dropping-particle" : "", "family" : "Brandt-Sarif", "given" : "Theo", "non-dropping-particle" : "", "parse-names" : false, "suffix" : "" }, { "dropping-particle" : "", "family" : "Pang", "given" : "Phillip S.", "non-dropping-particle" : "", "parse-names" : false, "suffix" : "" }, { "dropping-particle" : "", "family" : "McHutchison", "given" : "John G.", "non-dropping-particle" : "", "parse-names" : false, "suffix" : "" }, { "dropping-particle" : "", "family" : "Reddy", "given" : "K. Rajender", "non-dropping-particle" : "", "parse-names" : false, "suffix" : "" }, { "dropping-particle" : "", "family" : "Afdhal", "given" : "Nezam", "non-dropping-particle" : "", "parse-names" : false, "suffix" : "" }, { "dropping-particle" : "", "family" : "Brown  Jr.", "given" : "R S", "non-dropping-particle" : "", "parse-names" : false, "suffix" : "" }, { "dropping-particle" : "", "family" : "Fried", "given" : "Michael W.", "non-dropping-particle" : "", "parse-names" : false, "suffix" : "" }, { "dropping-particle" : "", "family" : "Terrault", "given" : "Norah A.", "non-dropping-particle" : "", "parse-names" : false, "suffix" : "" }, { "dropping-particle" : "", "family" : "O'Leary", "given" : "Jacqueline G.", "non-dropping-particle" : "", "parse-names" : false, "suffix" : "" }, { "dropping-particle" : "", "family" : "Vargas", "given" : "Hugo E.", "non-dropping-particle" : "", "parse-names" : false, "suffix" : "" }, { "dropping-particle" : "", "family" : "Kuo", "given" : "Alexander", "non-dropping-particle" : "", "parse-names" : false, "suffix" : "" }, { "dropping-particle" : "", "family" : "Schiff", "given" : "Eugene", "non-dropping-particle" : "", "parse-names" : false, "suffix" : "" }, { "dropping-particle" : "", "family" : "Sulkowski", "given" : "Mark S.", "non-dropping-particle" : "", "parse-names" : false, "suffix" : "" }, { "dropping-particle" : "", "family" : "Gilroy", "given" : "Richard", "non-dropping-particle" : "", "parse-names" : false, "suffix" : "" }, { "dropping-particle" : "", "family" : "Watt", "given" : "Kymberly D.", "non-dropping-particle" : "", "parse-names" : false, "suffix" : "" }, { "dropping-particle" : "", "family" : "Brown", "given" : "Kimberly", "non-dropping-particle" : "", "parse-names" : false, "suffix" : "" }, { "dropping-particle" : "", "family" : "Kwo", "given" : "Paul", "non-dropping-particle" : "", "parse-names" : false, "suffix" : "" }, { "dropping-particle" : "", "family" : "Pungpapong", "given" : "Surakit", "non-dropping-particle" : "", "parse-names" : false, "suffix" : "" }, { "dropping-particle" : "", "family" : "Korenblat", "given" : "Kevin M.", "non-dropping-particle" : "", "parse-names" : false, "suffix" : "" }, { "dropping-particle" : "", "family" : "Muir", "given" : "Andrew J.", "non-dropping-particle" : "", "parse-names" : false, "suffix" : "" }, { "dropping-particle" : "", "family" : "Teperman", "given" : "Lewis", "non-dropping-particle" : "", "parse-names" : false, "suffix" : "" }, { "dropping-particle" : "", "family" : "Fontana", "given" : "Robert J.", "non-dropping-particle" : "", "parse-names" : false, "suffix" : "" }, { "dropping-particle" : "", "family" : "Denning", "given" : "Jill", "non-dropping-particle" : "", "parse-names" : false, "suffix" : "" }, { "dropping-particle" : "", "family" : "Arterburn", "given" : "Sarah", "non-dropping-particle" : "", "parse-names" : false, "suffix" : "" }, { "dropping-particle" : "", "family" : "Dvory-Sobol", "given" : "Hadas", "non-dropping-particle" : "", "parse-names" : false, "suffix" : "" }, { "dropping-particle" : "", "family" : "Brandt-Sarif", "given" : "Theo", "non-dropping-particle" : "", "parse-names" : false, "suffix" : "" }, { "dropping-particle" : "", "family" : "Pang", "given" : "Phillip S.", "non-dropping-particle" : "", "parse-names" : false, "suffix" : "" }, { "dropping-particle" : "", "family" : "McHutchison", "given" : "John G.", "non-dropping-particle" : "", "parse-names" : false, "suffix" : "" }, { "dropping-particle" : "", "family" : "Reddy", "given" : "K. Rajender", "non-dropping-particle" : "", "parse-names" : false, "suffix" : "" }, { "dropping-particle" : "", "family" : "Afdhal", "given" : "Nezam", "non-dropping-particle" : "", "parse-names" : false, "suffix" : "" } ], "container-title" : "Gastroenterology", "id" : "ITEM-3", "issue" : "3", "issued" : { "date-parts" : [ [ "2015" ] ] }, "page" : "649-659", "title" : "Ledipasvir and Sofosbuvir Plus Ribavirin for Treatment of HCV Infection in Patients with Advanced Liver Disease", "type" : "article-journal", "volume" : "149" }, "uris" : [ "http://www.mendeley.com/documents/?uuid=0dd4a678-e662-409a-bbdb-a83824ba16bc" ] }, { "id" : "ITEM-4", "itemData" : { "DOI" : "10.1002/hep.28446", "ISBN" : "0270-9139", "ISSN" : "15273350", "PMID" : "26754432", "abstract" : "Chronic hepatitis C virus (HCV) infection with advanced cirrhosis or post-liver transplant recurrence represents a high unmet medical need with no approved therapies effective across all HCV genotypes. The open-label ALLY-1 study assessed the safety and efficacy of once-daily daclatasvir 60 mg (pan-genotypic NS5A inhibitor) in combination with sofosbuvir 400 mg (NS5B inhibitor) and ribavirin 600 mg for 12 weeks with a 24 week follow-up in two cohorts of patients with chronic HCV (any genotype &gt;) infection: those with compensated/decompensated cirrhosis or post-transplant recurrence. Patients with on-treatment transplantation could receive 12 additional weeks of treatment immediately post-transplant. The primary efficacy measure was sustained virologic response at post-treatment week 12 (SVR12) in patients with GT1 infection in each cohort. Sixty patients with advanced cirrhosis and 53 with post-transplant recurrence were enrolled; HCV genotypes 1 (76%), 2, 3, 4, and 6 were represented. Child-Pugh classifications in the advanced cirrhosis cohort were 20% A, 53% B, and 27% C. In patients with cirrhosis, 82% (95% CI 67.9-92.0) with GT1 infection achieved SVR12 while corresponding rates in those with GT 2, 3, and 4 were 80%, 83%, and 100%, respectively; SVR12 rates in were higher with Child-Pugh class A or B (93%) versus class C (56%). In transplant recipients, SVR12 was achieved by 95% (83.5-99.4) and 91% of patients with GT1 and GT3 infection, respectively. Three patients received peri-transplant treatment with minimal dose interruption and achieved SVR12. There were no treatment-related serious adverse events.\\n\\nCONCLUSION: The pan-genotypic combination of daclatasvir, sofosbuvir, and ribavirin was safe and well tolerated. High SVR rates across multiple HCV genotypes were achieved by patients with post-liver transplant recurrence or advanced cirrhosis. This article is protected by copyright. All rights reserved.", "author" : [ { "dropping-particle" : "", "family" : "Poordad", "given" : "Fred", "non-dropping-particle" : "", "parse-names" : false, "suffix" : "" }, { "dropping-particle" : "", "family" : "Schiff", "given" : "Eugene R.", "non-dropping-particle" : "", "parse-names" : false, "suffix" : "" }, { "dropping-particle" : "", "family" : "Vierling", "given" : "John M.", "non-dropping-particle" : "", "parse-names" : false, "suffix" : "" }, { "dropping-particle" : "", "family" : "Landis", "given" : "Charles", "non-dropping-particle" : "", "parse-names" : false, "suffix" : "" }, { "dropping-particle" : "", "family" : "Fontana", "given" : "Robert J.", "non-dropping-particle" : "", "parse-names" : false, "suffix" : "" }, { "dropping-particle" : "", "family" : "Yang", "given" : "Rong", "non-dropping-particle" : "", "parse-names" : false, "suffix" : "" }, { "dropping-particle" : "", "family" : "Mcphee", "given" : "Fiona", "non-dropping-particle" : "", "parse-names" : false, "suffix" : "" }, { "dropping-particle" : "", "family" : "Hughes", "given" : "Eric A.", "non-dropping-particle" : "", "parse-names" : false, "suffix" : "" }, { "dropping-particle" : "", "family" : "Noviello", "given" : "Stephanie", "non-dropping-particle" : "", "parse-names" : false, "suffix" : "" }, { "dropping-particle" : "", "family" : "Swenson", "given" : "Eugene S.", "non-dropping-particle" : "", "parse-names" : false, "suffix" : "" } ], "container-title" : "Hepatology", "id" : "ITEM-4", "issue" : "5", "issued" : { "date-parts" : [ [ "2016" ] ] }, "page" : "1493-1505", "title" : "Daclatasvir with sofosbuvir and ribavirin for hepatitis C virus infection with advanced cirrhosis or post-liver transplantation recurrence", "type" : "article-journal", "volume" : "63" }, "uris" : [ "http://www.mendeley.com/documents/?uuid=3c1b1d9e-eb32-40e9-8736-5752b6519256" ] }, { "id" : "ITEM-5", "itemData" : { "author" : [ { "dropping-particle" : "", "family" : "Reau", "given" : "N", "non-dropping-particle" : "", "parse-names" : false, "suffix" : "" }, { "dropping-particle" : "", "family" : "Kwo", "given" : "P Y", "non-dropping-particle" : "", "parse-names" : false, "suffix" : "" }, { "dropping-particle" : "", "family" : "S", "given" : "Rhee", "non-dropping-particle" : "", "parse-names" : false, "suffix" : "" } ], "container-title" : "EASL International Liver Meeting", "id" : "ITEM-5", "issued" : { "date-parts" : [ [ "2017" ] ] }, "title" : "MAGELLAN-2: Safety and Efficacy of Glecaprevir/Pibrentasvir in Liver or Renal Transplant Adults with Chronic Hepatitis C Genotype 1-6 Infection", "type" : "paper-conference" }, "uris" : [ "http://www.mendeley.com/documents/?uuid=8d7fead6-966b-434e-b0e0-19ffb0d22d20" ] } ], "mendeley" : { "formattedCitation" : "&lt;span style=\"baseline\"&gt;[&lt;span style=\"baseline\"&gt;20&lt;/span&gt;\u2013&lt;span style=\"baseline\"&gt;24&lt;/span&gt;]&lt;/span&gt;", "plainTextFormattedCitation" : "[20\u201324]", "previouslyFormattedCitation" : "&lt;span style=\"baseline\"&gt;[&lt;span style=\"baseline\"&gt;20&lt;/span&gt;\u2013&lt;span style=\"baseline\"&gt;24&lt;/span&gt;]&lt;/span&gt;" }, "properties" : { "noteIndex" : 0 }, "schema" : "https://github.com/citation-style-language/schema/raw/master/csl-citation.json" }</w:instrText>
      </w:r>
      <w:r w:rsidR="00A26C15">
        <w:fldChar w:fldCharType="separate"/>
      </w:r>
      <w:r w:rsidR="00F85D0D" w:rsidRPr="00F85D0D">
        <w:rPr>
          <w:noProof/>
        </w:rPr>
        <w:t>[20–24]</w:t>
      </w:r>
      <w:r w:rsidR="00A26C15">
        <w:fldChar w:fldCharType="end"/>
      </w:r>
      <w:r w:rsidR="005B2E0E">
        <w:t>.</w:t>
      </w:r>
      <w:r w:rsidR="006F7B22">
        <w:t xml:space="preserve"> </w:t>
      </w:r>
      <w:r w:rsidR="00035E85">
        <w:t xml:space="preserve">Thus the vast majority of patients can be cured post transplant. </w:t>
      </w:r>
      <w:r w:rsidR="003B53EC">
        <w:t xml:space="preserve"> </w:t>
      </w:r>
    </w:p>
    <w:p w14:paraId="3C0B78C5" w14:textId="4ECCA3D6" w:rsidR="003B53EC" w:rsidRDefault="00251FCC" w:rsidP="0062212B">
      <w:pPr>
        <w:spacing w:line="360" w:lineRule="auto"/>
        <w:jc w:val="both"/>
      </w:pPr>
      <w:r>
        <w:t>This change in the treatment landscape</w:t>
      </w:r>
      <w:r w:rsidR="00035E85">
        <w:t xml:space="preserve"> </w:t>
      </w:r>
      <w:r w:rsidR="003B53EC">
        <w:t xml:space="preserve">brings into sharp focus the </w:t>
      </w:r>
      <w:r w:rsidR="00035E85">
        <w:t xml:space="preserve">realistic </w:t>
      </w:r>
      <w:r w:rsidR="003B53EC">
        <w:t xml:space="preserve">possibility of using HCV </w:t>
      </w:r>
      <w:r w:rsidR="00EA6D63">
        <w:t xml:space="preserve">RNA </w:t>
      </w:r>
      <w:r w:rsidR="004510C8">
        <w:t>virae</w:t>
      </w:r>
      <w:r w:rsidR="007F31B7">
        <w:t xml:space="preserve">mic </w:t>
      </w:r>
      <w:r w:rsidR="003B53EC">
        <w:t xml:space="preserve">donor (from herein called D+) organs </w:t>
      </w:r>
      <w:r w:rsidR="006F7B22">
        <w:t xml:space="preserve">for </w:t>
      </w:r>
      <w:r w:rsidR="003B53EC">
        <w:t>transplant</w:t>
      </w:r>
      <w:r w:rsidR="006F7B22">
        <w:t xml:space="preserve">ation </w:t>
      </w:r>
      <w:r w:rsidR="00035E85">
        <w:t xml:space="preserve">for </w:t>
      </w:r>
      <w:r w:rsidR="00EA6D63">
        <w:t>recipients</w:t>
      </w:r>
      <w:r w:rsidR="004510C8">
        <w:t xml:space="preserve"> without HCV </w:t>
      </w:r>
      <w:proofErr w:type="spellStart"/>
      <w:r w:rsidR="004510C8">
        <w:t>viraemia</w:t>
      </w:r>
      <w:proofErr w:type="spellEnd"/>
      <w:r w:rsidR="004510C8">
        <w:t xml:space="preserve"> </w:t>
      </w:r>
      <w:r w:rsidR="003B53EC">
        <w:t>(herein called R-)</w:t>
      </w:r>
      <w:r w:rsidR="006F7B22">
        <w:t xml:space="preserve">, </w:t>
      </w:r>
      <w:r w:rsidR="003B53EC">
        <w:t xml:space="preserve">to reduce </w:t>
      </w:r>
      <w:r w:rsidR="006F7B22">
        <w:t xml:space="preserve">the </w:t>
      </w:r>
      <w:r w:rsidR="003B53EC">
        <w:t xml:space="preserve">morbidity and mortality </w:t>
      </w:r>
      <w:r w:rsidR="006F7B22">
        <w:t xml:space="preserve">of </w:t>
      </w:r>
      <w:r w:rsidR="003B53EC">
        <w:t xml:space="preserve">those individuals on solid organ transplant waiting lists. Such discussions have already taken place in other developed countries as will be </w:t>
      </w:r>
      <w:r w:rsidR="006F7B22">
        <w:t xml:space="preserve">further </w:t>
      </w:r>
      <w:r w:rsidR="003B53EC">
        <w:t>outlined</w:t>
      </w:r>
      <w:r w:rsidR="006F7B22">
        <w:t>,</w:t>
      </w:r>
      <w:r w:rsidR="003B53EC">
        <w:t xml:space="preserve"> and small clinical trials have already reported on the efficacy of this approach</w:t>
      </w:r>
      <w:r w:rsidR="00D15E4E">
        <w:t xml:space="preserve"> </w:t>
      </w:r>
      <w:r w:rsidR="004510C8">
        <w:fldChar w:fldCharType="begin" w:fldLock="1"/>
      </w:r>
      <w:r w:rsidR="00F85D0D">
        <w:instrText>ADDIN CSL_CITATION { "citationItems" : [ { "id" : "ITEM-1", "itemData" : { "DOI" : "10.1111/ijlh.12426", "ISBN" : "4955139574", "ISSN" : "1751553X", "PMID" : "27935037", "abstract" : "Introduction: D-dimer assay, generally evaluated according to cutoff points calibrated for VTE exclusion, is used to estimate the individual risk of recurrence after a first idiopathic event of venous thromboembolism (VTE). Methods: Commercial D-dimer assays, evaluated according to predetermined cutoff levels for each assay, specific for age (lower in subjects &lt;70 years) and gender (lower in males), were used in the recent DULCIS study. The present analysis compared the results obtained in the DULCIS with those that might have been had using the following different cutoff criteria: traditional cutoff for VTE exclusion, higher levels in subjects aged \u226560 years, or age multiplied by 10. Results: In young subjects, the DULCIS low cutoff levels resulted in half the recurrent events that would have occurred using the other criteria. In elderly patients, the DULCIS results were similar to those calculated for the two age-adjusted criteria. The adoption of traditional VTE exclusion criteria would have led to positive results in the large majority of elderly subjects, without a significant reduction in the rate of recurrent event. Conclusion: The results confirm the usefulness of the cutoff levels used in DULCIS.", "author" : [ { "dropping-particle" : "", "family" : "Levitsky", "given" : "J", "non-dropping-particle" : "", "parse-names" : false, "suffix" : "" }, { "dropping-particle" : "", "family" : "Formica", "given" : "RN", "non-dropping-particle" : "", "parse-names" : false, "suffix" : "" }, { "dropping-particle" : "", "family" : "Bloom", "given" : "RD", "non-dropping-particle" : "", "parse-names" : false, "suffix" : "" }, { "dropping-particle" : "", "family" : "Charlton", "given" : "M", "non-dropping-particle" : "", "parse-names" : false, "suffix" : "" }, { "dropping-particle" : "", "family" : "Curry", "given" : "M", "non-dropping-particle" : "", "parse-names" : false, "suffix" : "" }, { "dropping-particle" : "", "family" : "Friedewald", "given" : "J", "non-dropping-particle" : "", "parse-names" : false, "suffix" : "" } ], "container-title" : "Am J Transplant", "id" : "ITEM-1", "issued" : { "date-parts" : [ [ "2017" ] ] }, "page" : "doi: 10.1111/ajt.14381. [Epub ahead of print]", "title" : "The American Society of Transplantation Consensus Conference on the Use of Hepatitis C Viremic Donors in Solid Organ Transplantation.", "type" : "article-journal", "volume" : "May 29" }, "uris" : [ "http://www.mendeley.com/documents/?uuid=67e0a780-3abb-44bb-910b-f95ac7ac5733" ] }, { "id" : "ITEM-2", "itemData" : { "DOI" : "10.1056/NEJMc1705221", "ISSN" : "0028-4793", "PMID" : "28459186", "author" : [ { "dropping-particle" : "", "family" : "Goldberg", "given" : "David S.", "non-dropping-particle" : "", "parse-names" : false, "suffix" : "" }, { "dropping-particle" : "", "family" : "Abt", "given" : "Peter L.", "non-dropping-particle" : "", "parse-names" : false, "suffix" : "" }, { "dropping-particle" : "", "family" : "Blumberg", "given" : "Emily A.", "non-dropping-particle" : "", "parse-names" : false, "suffix" : "" }, { "dropping-particle" : "", "family" : "Deerlin", "given" : "Vivianna M.", "non-dropping-particle" : "Van", "parse-names" : false, "suffix" : "" }, { "dropping-particle" : "", "family" : "Levine", "given" : "Matthew", "non-dropping-particle" : "", "parse-names" : false, "suffix" : "" }, { "dropping-particle" : "", "family" : "Reddy", "given" : "K. Rajender", "non-dropping-particle" : "", "parse-names" : false, "suffix" : "" }, { "dropping-particle" : "", "family" : "Bloom", "given" : "Roy D.", "non-dropping-particle" : "", "parse-names" : false, "suffix" : "" }, { "dropping-particle" : "", "family" : "Nazarian", "given" : "Susanna M.", "non-dropping-particle" : "", "parse-names" : false, "suffix" : "" }, { "dropping-particle" : "", "family" : "Sawinski", "given" : "Deirdre", "non-dropping-particle" : "", "parse-names" : false, "suffix" : "" }, { "dropping-particle" : "", "family" : "Porrett", "given" : "Paige", "non-dropping-particle" : "", "parse-names" : false, "suffix" : "" }, { "dropping-particle" : "", "family" : "Naji", "given" : "Ali", "non-dropping-particle" : "", "parse-names" : false, "suffix" : "" }, { "dropping-particle" : "", "family" : "Hasz", "given" : "Richard", "non-dropping-particle" : "", "parse-names" : false, "suffix" : "" }, { "dropping-particle" : "", "family" : "Suplee", "given" : "Lawrence", "non-dropping-particle" : "", "parse-names" : false, "suffix" : "" }, { "dropping-particle" : "", "family" : "Trofe-Clark", "given" : "Jennifer", "non-dropping-particle" : "", "parse-names" : false, "suffix" : "" }, { "dropping-particle" : "", "family" : "Sicilia", "given" : "Anna", "non-dropping-particle" : "", "parse-names" : false, "suffix" : "" }, { "dropping-particle" : "", "family" : "McCauley", "given" : "Maureen", "non-dropping-particle" : "", "parse-names" : false, "suffix" : "" }, { "dropping-particle" : "", "family" : "Farooqi", "given" : "Midhat", "non-dropping-particle" : "", "parse-names" : false, "suffix" : "" }, { "dropping-particle" : "", "family" : "Gentile", "given" : "Caren", "non-dropping-particle" : "", "parse-names" : false, "suffix" : "" }, { "dropping-particle" : "", "family" : "Smith", "given" : "Jennifer", "non-dropping-particle" : "", "parse-names" : false, "suffix" : "" }, { "dropping-particle" : "", "family" : "Reese", "given" : "Peter P.", "non-dropping-particle" : "", "parse-names" : false, "suffix" : "" } ], "container-title" : "New England Journal of Medicine", "id" : "ITEM-2", "issue" : "24", "issued" : { "date-parts" : [ [ "2017" ] ] }, "page" : "2394-5", "title" : "Trial of Transplantation of HCV-Infected Kidneys into Uninfected Recipients", "type" : "article-journal", "volume" : "376" }, "uris" : [ "http://www.mendeley.com/documents/?uuid=d5b985ba-3ee0-43eb-80ee-25eb3fd2806b" ] } ], "mendeley" : { "formattedCitation" : "&lt;span style=\"baseline\"&gt;[&lt;span style=\"baseline\"&gt;25&lt;/span&gt;,&lt;span style=\"baseline\"&gt;26&lt;/span&gt;]&lt;/span&gt;", "plainTextFormattedCitation" : "[25,26]", "previouslyFormattedCitation" : "&lt;span style=\"baseline\"&gt;[&lt;span style=\"baseline\"&gt;25&lt;/span&gt;,&lt;span style=\"baseline\"&gt;26&lt;/span&gt;]&lt;/span&gt;" }, "properties" : { "noteIndex" : 0 }, "schema" : "https://github.com/citation-style-language/schema/raw/master/csl-citation.json" }</w:instrText>
      </w:r>
      <w:r w:rsidR="004510C8">
        <w:fldChar w:fldCharType="separate"/>
      </w:r>
      <w:r w:rsidR="00F85D0D" w:rsidRPr="00F85D0D">
        <w:rPr>
          <w:noProof/>
        </w:rPr>
        <w:t>[25,26]</w:t>
      </w:r>
      <w:r w:rsidR="004510C8">
        <w:fldChar w:fldCharType="end"/>
      </w:r>
      <w:r w:rsidR="00EA6D63">
        <w:t xml:space="preserve"> </w:t>
      </w:r>
      <w:r w:rsidR="003B53EC">
        <w:t xml:space="preserve">. </w:t>
      </w:r>
      <w:r w:rsidR="00035E85">
        <w:t>This paper seeks to establish a professional consensus to enable the use of HCV viraemic donor organs for HCV negative recipients in the United Kingdom.</w:t>
      </w:r>
    </w:p>
    <w:p w14:paraId="14EDDF46" w14:textId="77777777" w:rsidR="003B53EC" w:rsidRDefault="003B53EC" w:rsidP="0062212B">
      <w:pPr>
        <w:spacing w:line="360" w:lineRule="auto"/>
      </w:pPr>
    </w:p>
    <w:p w14:paraId="6B9DBDBC" w14:textId="6ABC81B0" w:rsidR="00A32ECA" w:rsidRDefault="00A32ECA" w:rsidP="0062212B">
      <w:pPr>
        <w:pStyle w:val="Heading1"/>
        <w:spacing w:line="360" w:lineRule="auto"/>
      </w:pPr>
      <w:bookmarkStart w:id="5" w:name="_Toc508627345"/>
      <w:r>
        <w:t xml:space="preserve">Current </w:t>
      </w:r>
      <w:r w:rsidR="006F7B22">
        <w:t>d</w:t>
      </w:r>
      <w:r>
        <w:t xml:space="preserve">iscard </w:t>
      </w:r>
      <w:r w:rsidR="006F7B22">
        <w:t>r</w:t>
      </w:r>
      <w:r>
        <w:t xml:space="preserve">ates for </w:t>
      </w:r>
      <w:r w:rsidR="006F7B22">
        <w:t>h</w:t>
      </w:r>
      <w:r>
        <w:t xml:space="preserve">epatitis C </w:t>
      </w:r>
      <w:r w:rsidR="006F7B22">
        <w:t>p</w:t>
      </w:r>
      <w:r>
        <w:t xml:space="preserve">ositive </w:t>
      </w:r>
      <w:r w:rsidR="006F7B22">
        <w:t>d</w:t>
      </w:r>
      <w:r>
        <w:t xml:space="preserve">onor </w:t>
      </w:r>
      <w:r w:rsidR="006F7B22">
        <w:t>o</w:t>
      </w:r>
      <w:r>
        <w:t>rgans in the UK</w:t>
      </w:r>
      <w:bookmarkEnd w:id="5"/>
    </w:p>
    <w:p w14:paraId="1D84B3B5" w14:textId="77777777" w:rsidR="00A32ECA" w:rsidRDefault="00A32ECA" w:rsidP="0062212B">
      <w:pPr>
        <w:spacing w:line="360" w:lineRule="auto"/>
      </w:pPr>
    </w:p>
    <w:p w14:paraId="06EEFB80" w14:textId="18EE6064" w:rsidR="00A32ECA" w:rsidRPr="00A313B6" w:rsidRDefault="00FD5C8B" w:rsidP="0062212B">
      <w:pPr>
        <w:widowControl w:val="0"/>
        <w:autoSpaceDE w:val="0"/>
        <w:autoSpaceDN w:val="0"/>
        <w:adjustRightInd w:val="0"/>
        <w:spacing w:after="240" w:line="360" w:lineRule="auto"/>
        <w:jc w:val="both"/>
        <w:rPr>
          <w:rFonts w:ascii="Times" w:hAnsi="Times" w:cs="Times"/>
          <w:sz w:val="24"/>
          <w:szCs w:val="24"/>
          <w:lang w:val="en-US"/>
        </w:rPr>
      </w:pPr>
      <w:r>
        <w:t>C</w:t>
      </w:r>
      <w:r w:rsidR="00A32ECA">
        <w:t>urrent practice</w:t>
      </w:r>
      <w:r>
        <w:t xml:space="preserve"> in the UK</w:t>
      </w:r>
      <w:r w:rsidR="00A32ECA">
        <w:t xml:space="preserve"> is to </w:t>
      </w:r>
      <w:r w:rsidR="00035E85">
        <w:t xml:space="preserve">restrict the use </w:t>
      </w:r>
      <w:r w:rsidR="00B10C62">
        <w:t>of</w:t>
      </w:r>
      <w:r w:rsidR="00035E85">
        <w:t xml:space="preserve"> HCV D+ organs to</w:t>
      </w:r>
      <w:r w:rsidR="00A32ECA">
        <w:t xml:space="preserve"> HCV positive recipients</w:t>
      </w:r>
      <w:r w:rsidR="00E33959">
        <w:t xml:space="preserve"> (R+)</w:t>
      </w:r>
      <w:r w:rsidR="000F5C52">
        <w:t xml:space="preserve">, </w:t>
      </w:r>
      <w:r w:rsidR="00A32ECA">
        <w:t xml:space="preserve">although this is </w:t>
      </w:r>
      <w:r>
        <w:t>predominantly</w:t>
      </w:r>
      <w:r w:rsidR="00B0452B">
        <w:t xml:space="preserve"> </w:t>
      </w:r>
      <w:r w:rsidR="00A32ECA">
        <w:t>accepted</w:t>
      </w:r>
      <w:r w:rsidR="006E0DE6">
        <w:t xml:space="preserve"> in the field of</w:t>
      </w:r>
      <w:r w:rsidR="00A32ECA">
        <w:t xml:space="preserve"> </w:t>
      </w:r>
      <w:r w:rsidR="001858EE">
        <w:t>liver transplantation</w:t>
      </w:r>
      <w:r w:rsidR="00A32ECA">
        <w:t>. Anecdotal evidence points</w:t>
      </w:r>
      <w:r w:rsidR="00035E85">
        <w:t xml:space="preserve">, however, </w:t>
      </w:r>
      <w:r w:rsidR="00A32ECA">
        <w:t xml:space="preserve">to very poor utilisation of </w:t>
      </w:r>
      <w:r w:rsidR="006E0DE6">
        <w:t xml:space="preserve">HCV </w:t>
      </w:r>
      <w:r w:rsidR="00A32ECA">
        <w:t xml:space="preserve">D+ non-liver organs even </w:t>
      </w:r>
      <w:r w:rsidR="001858EE">
        <w:t>for</w:t>
      </w:r>
      <w:r w:rsidR="006E0DE6">
        <w:t xml:space="preserve"> HCV</w:t>
      </w:r>
      <w:r w:rsidR="001858EE">
        <w:t xml:space="preserve"> </w:t>
      </w:r>
      <w:r w:rsidR="006E0DE6">
        <w:t>R+</w:t>
      </w:r>
      <w:r w:rsidR="00A32ECA">
        <w:t xml:space="preserve"> recipients. With declining nu</w:t>
      </w:r>
      <w:r w:rsidR="00E33959">
        <w:t>mbers of HCV R+ patients</w:t>
      </w:r>
      <w:r w:rsidR="00A32ECA">
        <w:t xml:space="preserve"> </w:t>
      </w:r>
      <w:r w:rsidR="00A32ECA" w:rsidRPr="0051771E">
        <w:t xml:space="preserve">on transplant waiting lists due to </w:t>
      </w:r>
      <w:r w:rsidR="006E0DE6" w:rsidRPr="0051771E">
        <w:t xml:space="preserve">the </w:t>
      </w:r>
      <w:r w:rsidR="00A32ECA" w:rsidRPr="0051771E">
        <w:t>efficacy</w:t>
      </w:r>
      <w:r w:rsidR="001858EE" w:rsidRPr="0051771E">
        <w:t xml:space="preserve"> of DAA therapy</w:t>
      </w:r>
      <w:r w:rsidR="00A32ECA" w:rsidRPr="0051771E">
        <w:t xml:space="preserve">, </w:t>
      </w:r>
      <w:r w:rsidR="001858EE" w:rsidRPr="0051771E">
        <w:t xml:space="preserve">organ </w:t>
      </w:r>
      <w:r w:rsidR="00A32ECA" w:rsidRPr="0051771E">
        <w:t xml:space="preserve">discard rates will increase unless </w:t>
      </w:r>
      <w:r w:rsidR="006E0DE6" w:rsidRPr="0051771E">
        <w:t xml:space="preserve">current </w:t>
      </w:r>
      <w:r w:rsidR="00A32ECA" w:rsidRPr="0051771E">
        <w:t xml:space="preserve">clinical practice changes. The </w:t>
      </w:r>
      <w:r w:rsidR="001858EE" w:rsidRPr="0051771E">
        <w:t xml:space="preserve">most up to date </w:t>
      </w:r>
      <w:r w:rsidR="00E33959" w:rsidRPr="0051771E">
        <w:t xml:space="preserve">UK data available was </w:t>
      </w:r>
      <w:r w:rsidR="00C7758D" w:rsidRPr="0051771E">
        <w:t xml:space="preserve">published in </w:t>
      </w:r>
      <w:r w:rsidR="00E97BEF" w:rsidRPr="0051771E">
        <w:t>2017</w:t>
      </w:r>
      <w:r w:rsidR="00E33959" w:rsidRPr="0051771E">
        <w:t xml:space="preserve"> by Trotter </w:t>
      </w:r>
      <w:r w:rsidR="00A32ECA" w:rsidRPr="0051771E">
        <w:t>and colleagues</w:t>
      </w:r>
      <w:r w:rsidR="00E97BEF" w:rsidRPr="0051771E">
        <w:t>. U</w:t>
      </w:r>
      <w:r w:rsidR="00A32ECA" w:rsidRPr="0051771E">
        <w:t xml:space="preserve">sing </w:t>
      </w:r>
      <w:r w:rsidR="00B0452B">
        <w:t xml:space="preserve">data from </w:t>
      </w:r>
      <w:r w:rsidR="00E97BEF" w:rsidRPr="0051771E">
        <w:t xml:space="preserve">the </w:t>
      </w:r>
      <w:r w:rsidR="00E97BEF" w:rsidRPr="0051771E">
        <w:rPr>
          <w:rFonts w:cs="Arial"/>
          <w:lang w:val="en-US"/>
        </w:rPr>
        <w:t xml:space="preserve">UK Transplant Registry </w:t>
      </w:r>
      <w:r w:rsidR="00E97BEF" w:rsidRPr="0051771E">
        <w:rPr>
          <w:rFonts w:cs="Arial"/>
          <w:lang w:val="en-US"/>
        </w:rPr>
        <w:lastRenderedPageBreak/>
        <w:t>and the</w:t>
      </w:r>
      <w:r w:rsidR="00B0452B">
        <w:rPr>
          <w:rFonts w:cs="Arial"/>
          <w:lang w:val="en-US"/>
        </w:rPr>
        <w:t xml:space="preserve"> National</w:t>
      </w:r>
      <w:r w:rsidR="00E97BEF" w:rsidRPr="0051771E">
        <w:rPr>
          <w:rFonts w:cs="Arial"/>
          <w:lang w:val="en-US"/>
        </w:rPr>
        <w:t xml:space="preserve"> Potential Donor Audit </w:t>
      </w:r>
      <w:r w:rsidR="00A32ECA" w:rsidRPr="0051771E">
        <w:t>from 2000 to 2015</w:t>
      </w:r>
      <w:r w:rsidR="00E97BEF" w:rsidRPr="0051771E">
        <w:t>, t</w:t>
      </w:r>
      <w:r w:rsidR="00A32ECA" w:rsidRPr="0051771E">
        <w:t>hey</w:t>
      </w:r>
      <w:r w:rsidR="001858EE" w:rsidRPr="0051771E">
        <w:t xml:space="preserve"> identified</w:t>
      </w:r>
      <w:r w:rsidR="00A32ECA" w:rsidRPr="0051771E">
        <w:t xml:space="preserve"> 244 HCV</w:t>
      </w:r>
      <w:r w:rsidR="00E97BEF" w:rsidRPr="0051771E">
        <w:t xml:space="preserve"> antibody</w:t>
      </w:r>
      <w:r w:rsidR="00A32ECA" w:rsidRPr="0051771E">
        <w:t xml:space="preserve"> positive donors during that </w:t>
      </w:r>
      <w:r w:rsidR="00E97BEF" w:rsidRPr="0051771E">
        <w:t xml:space="preserve">16 year </w:t>
      </w:r>
      <w:r w:rsidR="00A32ECA" w:rsidRPr="0051771E">
        <w:t>time perio</w:t>
      </w:r>
      <w:r w:rsidR="00C66839" w:rsidRPr="0051771E">
        <w:t xml:space="preserve">d </w:t>
      </w:r>
      <w:r w:rsidR="008F796A" w:rsidRPr="0051771E">
        <w:fldChar w:fldCharType="begin" w:fldLock="1"/>
      </w:r>
      <w:r w:rsidR="00050DBF" w:rsidRPr="0051771E">
        <w:instrText>ADDIN CSL_CITATION { "citationItems" : [ { "id" : "ITEM-1", "itemData" : { "DOI" : "10.1097/TP.0000000000002033", "ISBN" : "0000000000", "ISSN" : "0041-1337", "author" : [ { "dropping-particle" : "", "family" : "Trotter", "given" : "Patrick B", "non-dropping-particle" : "", "parse-names" : false, "suffix" : "" }, { "dropping-particle" : "", "family" : "Summers", "given" : "Dominic M", "non-dropping-particle" : "", "parse-names" : false, "suffix" : "" }, { "dropping-particle" : "", "family" : "Ushiro-Lumb", "given" : "Ines", "non-dropping-particle" : "", "parse-names" : false, "suffix" : "" }, { "dropping-particle" : "", "family" : "Robb", "given" : "Matthew", "non-dropping-particle" : "", "parse-names" : false, "suffix" : "" }, { "dropping-particle" : "", "family" : "Bradley", "given" : "J Andrew", "non-dropping-particle" : "", "parse-names" : false, "suffix" : "" }, { "dropping-particle" : "", "family" : "Powell", "given" : "James", "non-dropping-particle" : "", "parse-names" : false, "suffix" : "" }, { "dropping-particle" : "", "family" : "Watson", "given" : "Christopher J E", "non-dropping-particle" : "", "parse-names" : false, "suffix" : "" }, { "dropping-particle" : "", "family" : "Neuberger", "given" : "James", "non-dropping-particle" : "", "parse-names" : false, "suffix" : "" } ], "container-title" : "Transplantation", "id" : "ITEM-1", "issue" : "doi: 10.1097/TP.0000000000002033.", "issued" : { "date-parts" : [ [ "2017" ] ] }, "page" : "[Epub ahead of print]", "title" : "Use of organs from hepatitis C virus positive donors for uninfected recipients: a potential cost-effective approach to save lives?", "type" : "article-journal", "volume" : "Nov 22" }, "uris" : [ "http://www.mendeley.com/documents/?uuid=882decf5-588c-43a6-b8e7-c8806aa48c7a" ] } ], "mendeley" : { "formattedCitation" : "&lt;span style=\"baseline\"&gt;[&lt;span style=\"baseline\"&gt;27&lt;/span&gt;]&lt;/span&gt;", "plainTextFormattedCitation" : "[27]", "previouslyFormattedCitation" : "&lt;span style=\"baseline\"&gt;[&lt;span style=\"baseline\"&gt;27&lt;/span&gt;]&lt;/span&gt;" }, "properties" : { "noteIndex" : 0 }, "schema" : "https://github.com/citation-style-language/schema/raw/master/csl-citation.json" }</w:instrText>
      </w:r>
      <w:r w:rsidR="008F796A" w:rsidRPr="0051771E">
        <w:fldChar w:fldCharType="separate"/>
      </w:r>
      <w:r w:rsidR="00F85D0D" w:rsidRPr="0051771E">
        <w:rPr>
          <w:noProof/>
        </w:rPr>
        <w:t>[27]</w:t>
      </w:r>
      <w:r w:rsidR="008F796A" w:rsidRPr="0051771E">
        <w:fldChar w:fldCharType="end"/>
      </w:r>
      <w:r w:rsidR="00C7758D" w:rsidRPr="0051771E">
        <w:t>. O</w:t>
      </w:r>
      <w:r>
        <w:t>rgans from o</w:t>
      </w:r>
      <w:r w:rsidR="00C7758D" w:rsidRPr="0051771E">
        <w:t>nly 76 (31</w:t>
      </w:r>
      <w:r w:rsidR="00A32ECA" w:rsidRPr="0051771E">
        <w:t>%) of these donors</w:t>
      </w:r>
      <w:r w:rsidR="001858EE" w:rsidRPr="0051771E">
        <w:t xml:space="preserve"> </w:t>
      </w:r>
      <w:r>
        <w:t>were</w:t>
      </w:r>
      <w:r w:rsidR="001858EE" w:rsidRPr="0051771E">
        <w:t xml:space="preserve"> </w:t>
      </w:r>
      <w:r w:rsidR="00B0452B">
        <w:t xml:space="preserve">transplanted into </w:t>
      </w:r>
      <w:r w:rsidR="00A32ECA" w:rsidRPr="0051771E">
        <w:t>93 recipients (63 liver</w:t>
      </w:r>
      <w:r w:rsidR="00C7758D" w:rsidRPr="0051771E">
        <w:t>, 27 kidney and 2 heart</w:t>
      </w:r>
      <w:r w:rsidR="004D0335" w:rsidRPr="0051771E">
        <w:t xml:space="preserve"> </w:t>
      </w:r>
      <w:r w:rsidR="00A32ECA" w:rsidRPr="0051771E">
        <w:t xml:space="preserve">transplants). </w:t>
      </w:r>
      <w:r w:rsidR="00BF4F55" w:rsidRPr="0051771E">
        <w:t xml:space="preserve">The quality of the declined organs did not differ from that of the organs </w:t>
      </w:r>
      <w:r w:rsidR="00B0452B">
        <w:t>that were used</w:t>
      </w:r>
      <w:r w:rsidR="00126CCB" w:rsidRPr="0051771E">
        <w:t>,</w:t>
      </w:r>
      <w:r w:rsidR="00BF4F55" w:rsidRPr="0051771E">
        <w:t xml:space="preserve"> with</w:t>
      </w:r>
      <w:r w:rsidR="00A32ECA" w:rsidRPr="0051771E">
        <w:t xml:space="preserve"> positive </w:t>
      </w:r>
      <w:r w:rsidR="00B53400">
        <w:t>serological tests</w:t>
      </w:r>
      <w:r w:rsidR="00A32ECA" w:rsidRPr="0051771E">
        <w:t xml:space="preserve"> </w:t>
      </w:r>
      <w:r w:rsidR="00BF4F55" w:rsidRPr="0051771E">
        <w:t>reported</w:t>
      </w:r>
      <w:r w:rsidR="00A32ECA" w:rsidRPr="0051771E">
        <w:t xml:space="preserve"> as the </w:t>
      </w:r>
      <w:r w:rsidR="008F796A" w:rsidRPr="0051771E">
        <w:t>reason for decline</w:t>
      </w:r>
      <w:r w:rsidR="00BF4F55" w:rsidRPr="0051771E">
        <w:t xml:space="preserve"> in 69% of cases. </w:t>
      </w:r>
      <w:r w:rsidR="00D308D7" w:rsidRPr="0051771E">
        <w:rPr>
          <w:rFonts w:cs="Times New Roman"/>
          <w:lang w:val="en-US"/>
        </w:rPr>
        <w:t xml:space="preserve">The declined donors often had good </w:t>
      </w:r>
      <w:r w:rsidR="00B0452B">
        <w:rPr>
          <w:rFonts w:cs="Times New Roman"/>
          <w:lang w:val="en-US"/>
        </w:rPr>
        <w:t>kidney</w:t>
      </w:r>
      <w:r w:rsidR="00B0452B" w:rsidRPr="0051771E">
        <w:rPr>
          <w:rFonts w:cs="Times New Roman"/>
          <w:lang w:val="en-US"/>
        </w:rPr>
        <w:t xml:space="preserve"> </w:t>
      </w:r>
      <w:r w:rsidR="00D308D7" w:rsidRPr="0051771E">
        <w:rPr>
          <w:rFonts w:cs="Times New Roman"/>
          <w:lang w:val="en-US"/>
        </w:rPr>
        <w:t>and liver function, and</w:t>
      </w:r>
      <w:r w:rsidR="00B0452B">
        <w:rPr>
          <w:rFonts w:cs="Times New Roman"/>
          <w:lang w:val="en-US"/>
        </w:rPr>
        <w:t>,</w:t>
      </w:r>
      <w:r w:rsidR="00D308D7" w:rsidRPr="0051771E">
        <w:rPr>
          <w:rFonts w:cs="Times New Roman"/>
          <w:lang w:val="en-US"/>
        </w:rPr>
        <w:t xml:space="preserve"> based on validated UK Donor Risk Indices, if they had been </w:t>
      </w:r>
      <w:r w:rsidR="008F796A" w:rsidRPr="0051771E">
        <w:rPr>
          <w:rFonts w:cs="Times New Roman"/>
          <w:lang w:val="en-US"/>
        </w:rPr>
        <w:t>use</w:t>
      </w:r>
      <w:r w:rsidR="00D308D7" w:rsidRPr="0051771E">
        <w:rPr>
          <w:rFonts w:cs="Times New Roman"/>
          <w:lang w:val="en-US"/>
        </w:rPr>
        <w:t>d</w:t>
      </w:r>
      <w:r w:rsidR="00126CCB" w:rsidRPr="0051771E">
        <w:rPr>
          <w:rFonts w:cs="Times New Roman"/>
          <w:lang w:val="en-US"/>
        </w:rPr>
        <w:t>,</w:t>
      </w:r>
      <w:r w:rsidR="00D308D7" w:rsidRPr="0051771E">
        <w:rPr>
          <w:rFonts w:cs="Times New Roman"/>
          <w:lang w:val="en-US"/>
        </w:rPr>
        <w:t xml:space="preserve"> 77% of kidneys and 80% of livers from the potential donors would be </w:t>
      </w:r>
      <w:r w:rsidR="00B0452B">
        <w:rPr>
          <w:rFonts w:cs="Times New Roman"/>
          <w:lang w:val="en-US"/>
        </w:rPr>
        <w:t>predicted</w:t>
      </w:r>
      <w:r w:rsidR="00B0452B" w:rsidRPr="0051771E">
        <w:rPr>
          <w:rFonts w:cs="Times New Roman"/>
          <w:lang w:val="en-US"/>
        </w:rPr>
        <w:t xml:space="preserve"> </w:t>
      </w:r>
      <w:r w:rsidR="00D308D7" w:rsidRPr="0051771E">
        <w:rPr>
          <w:rFonts w:cs="Times New Roman"/>
          <w:lang w:val="en-US"/>
        </w:rPr>
        <w:t>to be functioning 5 years later.</w:t>
      </w:r>
      <w:r w:rsidR="004A2DDE" w:rsidRPr="0051771E">
        <w:rPr>
          <w:rFonts w:cs="Times New Roman"/>
          <w:lang w:val="en-US"/>
        </w:rPr>
        <w:t xml:space="preserve"> </w:t>
      </w:r>
      <w:r w:rsidR="00A32ECA" w:rsidRPr="0051771E">
        <w:rPr>
          <w:rFonts w:cs="Arial"/>
        </w:rPr>
        <w:t>Furthermore</w:t>
      </w:r>
      <w:r w:rsidR="00E97BEF" w:rsidRPr="0051771E">
        <w:rPr>
          <w:rFonts w:cs="Arial"/>
        </w:rPr>
        <w:t>,</w:t>
      </w:r>
      <w:r w:rsidR="00A32ECA" w:rsidRPr="0051771E">
        <w:rPr>
          <w:rFonts w:cs="Arial"/>
        </w:rPr>
        <w:t xml:space="preserve"> even at</w:t>
      </w:r>
      <w:r w:rsidR="00B0452B">
        <w:rPr>
          <w:rFonts w:cs="Arial"/>
        </w:rPr>
        <w:t xml:space="preserve"> the</w:t>
      </w:r>
      <w:r w:rsidR="00A32ECA" w:rsidRPr="0051771E">
        <w:rPr>
          <w:rFonts w:cs="Arial"/>
        </w:rPr>
        <w:t xml:space="preserve"> list price of DAAs (</w:t>
      </w:r>
      <w:r w:rsidR="00E97BEF" w:rsidRPr="0051771E">
        <w:rPr>
          <w:rFonts w:cs="Arial"/>
        </w:rPr>
        <w:t xml:space="preserve">the </w:t>
      </w:r>
      <w:r w:rsidR="00A32ECA" w:rsidRPr="0051771E">
        <w:rPr>
          <w:rFonts w:cs="Arial"/>
        </w:rPr>
        <w:t>actual prices that the NHS pays are lower)</w:t>
      </w:r>
      <w:r w:rsidR="004D0335" w:rsidRPr="0051771E">
        <w:rPr>
          <w:rFonts w:cs="Arial"/>
        </w:rPr>
        <w:t xml:space="preserve"> the </w:t>
      </w:r>
      <w:r w:rsidR="004D0335" w:rsidRPr="0051771E">
        <w:rPr>
          <w:rFonts w:cs="Arial"/>
          <w:lang w:val="en-US"/>
        </w:rPr>
        <w:t xml:space="preserve">additional costs of </w:t>
      </w:r>
      <w:r w:rsidR="00073CF9">
        <w:rPr>
          <w:rFonts w:cs="Arial"/>
          <w:lang w:val="en-US"/>
        </w:rPr>
        <w:t>transplanting</w:t>
      </w:r>
      <w:r w:rsidR="00073CF9" w:rsidRPr="0051771E">
        <w:rPr>
          <w:rFonts w:cs="Arial"/>
          <w:lang w:val="en-US"/>
        </w:rPr>
        <w:t xml:space="preserve"> </w:t>
      </w:r>
      <w:r w:rsidR="004D0335" w:rsidRPr="0051771E">
        <w:rPr>
          <w:rFonts w:cs="Arial"/>
          <w:lang w:val="en-US"/>
        </w:rPr>
        <w:t xml:space="preserve">recipients exposed to HCV </w:t>
      </w:r>
      <w:r w:rsidR="00073CF9">
        <w:rPr>
          <w:rFonts w:cs="Arial"/>
          <w:lang w:val="en-US"/>
        </w:rPr>
        <w:t>with a kidney from</w:t>
      </w:r>
      <w:r w:rsidR="004D0335" w:rsidRPr="0051771E">
        <w:rPr>
          <w:rFonts w:cs="Arial"/>
          <w:lang w:val="en-US"/>
        </w:rPr>
        <w:t xml:space="preserve"> a HCV antibody positive </w:t>
      </w:r>
      <w:r w:rsidR="00073CF9">
        <w:rPr>
          <w:rFonts w:cs="Arial"/>
          <w:lang w:val="en-US"/>
        </w:rPr>
        <w:t>donor</w:t>
      </w:r>
      <w:r w:rsidR="00073CF9" w:rsidRPr="0051771E">
        <w:rPr>
          <w:rFonts w:cs="Arial"/>
          <w:lang w:val="en-US"/>
        </w:rPr>
        <w:t xml:space="preserve"> </w:t>
      </w:r>
      <w:r w:rsidR="004D0335" w:rsidRPr="0051771E">
        <w:rPr>
          <w:rFonts w:cs="Arial"/>
          <w:lang w:val="en-US"/>
        </w:rPr>
        <w:t xml:space="preserve">was cost-neutral </w:t>
      </w:r>
      <w:r w:rsidR="00073CF9">
        <w:rPr>
          <w:rFonts w:cs="Arial"/>
          <w:lang w:val="en-US"/>
        </w:rPr>
        <w:t>in comparison with remaining on</w:t>
      </w:r>
      <w:r w:rsidR="00073CF9" w:rsidRPr="0051771E">
        <w:rPr>
          <w:rFonts w:cs="Arial"/>
          <w:lang w:val="en-US"/>
        </w:rPr>
        <w:t xml:space="preserve"> </w:t>
      </w:r>
      <w:r w:rsidR="004D0335" w:rsidRPr="0051771E">
        <w:rPr>
          <w:rFonts w:cs="Arial"/>
          <w:lang w:val="en-US"/>
        </w:rPr>
        <w:t xml:space="preserve">dialysis </w:t>
      </w:r>
      <w:r w:rsidR="00073CF9">
        <w:rPr>
          <w:rFonts w:cs="Arial"/>
          <w:lang w:val="en-US"/>
        </w:rPr>
        <w:t xml:space="preserve">within </w:t>
      </w:r>
      <w:r w:rsidR="004D0335" w:rsidRPr="0051771E">
        <w:rPr>
          <w:rFonts w:cs="Arial"/>
          <w:lang w:val="en-US"/>
        </w:rPr>
        <w:t xml:space="preserve">5 years </w:t>
      </w:r>
      <w:r>
        <w:rPr>
          <w:rFonts w:cs="Arial"/>
          <w:lang w:val="en-US"/>
        </w:rPr>
        <w:t>following</w:t>
      </w:r>
      <w:r w:rsidRPr="0051771E">
        <w:rPr>
          <w:rFonts w:cs="Arial"/>
        </w:rPr>
        <w:t xml:space="preserve"> </w:t>
      </w:r>
      <w:r w:rsidR="00E97BEF" w:rsidRPr="0051771E">
        <w:rPr>
          <w:rFonts w:cs="Arial"/>
        </w:rPr>
        <w:t>transplantation</w:t>
      </w:r>
      <w:r w:rsidR="00A32ECA" w:rsidRPr="0051771E">
        <w:rPr>
          <w:rFonts w:cs="Arial"/>
        </w:rPr>
        <w:t>. In reality</w:t>
      </w:r>
      <w:r w:rsidR="001858EE" w:rsidRPr="0051771E">
        <w:rPr>
          <w:rFonts w:cs="Arial"/>
        </w:rPr>
        <w:t>, it is likely</w:t>
      </w:r>
      <w:r w:rsidR="00A32ECA" w:rsidRPr="0051771E">
        <w:rPr>
          <w:rFonts w:cs="Arial"/>
        </w:rPr>
        <w:t xml:space="preserve"> </w:t>
      </w:r>
      <w:r w:rsidR="00073CF9">
        <w:rPr>
          <w:rFonts w:cs="Arial"/>
        </w:rPr>
        <w:t xml:space="preserve">that </w:t>
      </w:r>
      <w:r w:rsidR="00A32ECA" w:rsidRPr="0051771E">
        <w:rPr>
          <w:rFonts w:cs="Arial"/>
        </w:rPr>
        <w:t xml:space="preserve">this cost effectiveness </w:t>
      </w:r>
      <w:r w:rsidR="001858EE" w:rsidRPr="0051771E">
        <w:rPr>
          <w:rFonts w:cs="Arial"/>
        </w:rPr>
        <w:t>will</w:t>
      </w:r>
      <w:r w:rsidR="00A32ECA" w:rsidRPr="0051771E">
        <w:rPr>
          <w:rFonts w:cs="Arial"/>
        </w:rPr>
        <w:t xml:space="preserve"> manifest earlier. </w:t>
      </w:r>
      <w:r w:rsidR="005F47A1">
        <w:t>Notably, data were</w:t>
      </w:r>
      <w:r w:rsidR="004A2DDE" w:rsidRPr="0051771E">
        <w:t xml:space="preserve"> not provided as to whether the donors had detectable HCV RNA</w:t>
      </w:r>
      <w:r w:rsidR="00A313B6" w:rsidRPr="0051771E">
        <w:t xml:space="preserve"> by PCR testing, as </w:t>
      </w:r>
      <w:r w:rsidR="00A313B6" w:rsidRPr="0051771E">
        <w:rPr>
          <w:rFonts w:cs="Times New Roman"/>
          <w:lang w:val="en-US"/>
        </w:rPr>
        <w:t xml:space="preserve">only a minority </w:t>
      </w:r>
      <w:r w:rsidR="00126CCB" w:rsidRPr="0051771E">
        <w:rPr>
          <w:rFonts w:cs="Times New Roman"/>
          <w:lang w:val="en-US"/>
        </w:rPr>
        <w:t>had</w:t>
      </w:r>
      <w:r w:rsidR="00A313B6" w:rsidRPr="0051771E">
        <w:rPr>
          <w:rFonts w:cs="Times New Roman"/>
          <w:lang w:val="en-US"/>
        </w:rPr>
        <w:t xml:space="preserve"> HCV RNA status </w:t>
      </w:r>
      <w:r w:rsidR="00B53400">
        <w:rPr>
          <w:rFonts w:cs="Times New Roman"/>
          <w:lang w:val="en-US"/>
        </w:rPr>
        <w:t>reported</w:t>
      </w:r>
      <w:r w:rsidR="00A313B6" w:rsidRPr="0051771E">
        <w:rPr>
          <w:rFonts w:ascii="Times" w:hAnsi="Times" w:cs="Times"/>
          <w:sz w:val="24"/>
          <w:szCs w:val="24"/>
          <w:lang w:val="en-US"/>
        </w:rPr>
        <w:t>.</w:t>
      </w:r>
      <w:r w:rsidR="00A313B6" w:rsidRPr="00A313B6">
        <w:rPr>
          <w:rFonts w:ascii="Times" w:hAnsi="Times" w:cs="Times"/>
          <w:sz w:val="24"/>
          <w:szCs w:val="24"/>
          <w:lang w:val="en-US"/>
        </w:rPr>
        <w:t xml:space="preserve"> </w:t>
      </w:r>
    </w:p>
    <w:p w14:paraId="0CD3F677" w14:textId="30F36573" w:rsidR="007966F0" w:rsidRDefault="007966F0" w:rsidP="0062212B">
      <w:pPr>
        <w:spacing w:line="360" w:lineRule="auto"/>
        <w:jc w:val="both"/>
      </w:pPr>
      <w:r>
        <w:t>The UK Advisory Committee on the Safety of Blood, Tissues and Organs</w:t>
      </w:r>
      <w:r w:rsidR="003C2EE6">
        <w:t xml:space="preserve"> (</w:t>
      </w:r>
      <w:proofErr w:type="spellStart"/>
      <w:r w:rsidR="003C2EE6">
        <w:t>SaBTO</w:t>
      </w:r>
      <w:proofErr w:type="spellEnd"/>
      <w:r w:rsidR="003C2EE6">
        <w:t>)</w:t>
      </w:r>
      <w:r>
        <w:t xml:space="preserve"> is responsible for making recommendations </w:t>
      </w:r>
      <w:r w:rsidR="00073CF9">
        <w:t xml:space="preserve">to the four UK governments regarding </w:t>
      </w:r>
      <w:r>
        <w:t xml:space="preserve">the use of organs for transplant. It has anticipated the potential change in the landscape </w:t>
      </w:r>
      <w:r w:rsidR="001858EE">
        <w:t xml:space="preserve">as </w:t>
      </w:r>
      <w:r>
        <w:t>discussed in this position statement</w:t>
      </w:r>
      <w:r w:rsidR="001858EE">
        <w:t>,</w:t>
      </w:r>
      <w:r>
        <w:t xml:space="preserve"> and recently issued revised guidance</w:t>
      </w:r>
      <w:r w:rsidR="003C2EE6">
        <w:t xml:space="preserve"> </w:t>
      </w:r>
      <w:r w:rsidR="00B26651">
        <w:fldChar w:fldCharType="begin" w:fldLock="1"/>
      </w:r>
      <w:r w:rsidR="00F85D0D">
        <w:instrText>ADDIN CSL_CITATION { "citationItems" : [ { "id" : "ITEM-1", "itemData" : { "author" : [ { "dropping-particle" : "", "family" : "SaBTO: Advisory Committee on the Safety of Blood Tissue and Organs", "given" : "", "non-dropping-particle" : "", "parse-names" : false, "suffix" : "" } ], "id" : "ITEM-1", "issued" : { "date-parts" : [ [ "2016" ] ] }, "title" : "Guidance on the microbiological safety of human organs, tissues and cells used in transplantation", "type" : "article" }, "uris" : [ "http://www.mendeley.com/documents/?uuid=2e0efd14-a691-49d2-a70b-177dc6ee478d" ] } ], "mendeley" : { "formattedCitation" : "&lt;span style=\"baseline\"&gt;[&lt;span style=\"baseline\"&gt;28&lt;/span&gt;]&lt;/span&gt;", "plainTextFormattedCitation" : "[28]", "previouslyFormattedCitation" : "&lt;span style=\"baseline\"&gt;[&lt;span style=\"baseline\"&gt;28&lt;/span&gt;]&lt;/span&gt;" }, "properties" : { "noteIndex" : 0 }, "schema" : "https://github.com/citation-style-language/schema/raw/master/csl-citation.json" }</w:instrText>
      </w:r>
      <w:r w:rsidR="00B26651">
        <w:fldChar w:fldCharType="separate"/>
      </w:r>
      <w:r w:rsidR="00F85D0D" w:rsidRPr="00F85D0D">
        <w:rPr>
          <w:noProof/>
        </w:rPr>
        <w:t>[28]</w:t>
      </w:r>
      <w:r w:rsidR="00B26651">
        <w:fldChar w:fldCharType="end"/>
      </w:r>
      <w:r>
        <w:t xml:space="preserve">. The most relevant statement in the guidance reads as follows </w:t>
      </w:r>
      <w:r w:rsidR="00251FCC">
        <w:t>-</w:t>
      </w:r>
    </w:p>
    <w:p w14:paraId="5EE1311F" w14:textId="2A565D5F" w:rsidR="007966F0" w:rsidRPr="00251FCC" w:rsidRDefault="007966F0" w:rsidP="0062212B">
      <w:pPr>
        <w:spacing w:line="360" w:lineRule="auto"/>
        <w:jc w:val="both"/>
        <w:rPr>
          <w:i/>
        </w:rPr>
      </w:pPr>
      <w:r w:rsidRPr="00251FCC">
        <w:rPr>
          <w:i/>
        </w:rPr>
        <w:t>‘HCV infection in the potential donor does not amount to an absolute contraindication to donation of material for life-preserving transplantation, however the net benefit of transplantation must be considered against the risk of not receiving that specific transplant. This risk/benefit analysis allows for the potential use of a transplant from a HCV infected donor to a non-infected recipient.’</w:t>
      </w:r>
    </w:p>
    <w:p w14:paraId="5F9CA320" w14:textId="5BB96EA1" w:rsidR="00A313B6" w:rsidRDefault="007966F0" w:rsidP="0062212B">
      <w:pPr>
        <w:spacing w:line="360" w:lineRule="auto"/>
        <w:jc w:val="both"/>
      </w:pPr>
      <w:r>
        <w:t xml:space="preserve">This change in the </w:t>
      </w:r>
      <w:r w:rsidR="00B53400">
        <w:t>guidance</w:t>
      </w:r>
      <w:r>
        <w:t xml:space="preserve"> paves the way for potential D+ to R- transplants.</w:t>
      </w:r>
      <w:r w:rsidR="0062212B">
        <w:t xml:space="preserve"> </w:t>
      </w:r>
    </w:p>
    <w:p w14:paraId="3B4C58D6" w14:textId="77777777" w:rsidR="00E85FCE" w:rsidRDefault="00E85FCE" w:rsidP="0062212B">
      <w:pPr>
        <w:spacing w:line="360" w:lineRule="auto"/>
        <w:jc w:val="both"/>
      </w:pPr>
    </w:p>
    <w:p w14:paraId="4C4B0F7D" w14:textId="7EF3A3F9" w:rsidR="00504EF7" w:rsidRDefault="0027394E" w:rsidP="0062212B">
      <w:pPr>
        <w:pStyle w:val="Heading1"/>
        <w:spacing w:line="360" w:lineRule="auto"/>
      </w:pPr>
      <w:bookmarkStart w:id="6" w:name="_Toc508627346"/>
      <w:r w:rsidRPr="0051771E">
        <w:t>Experience from o</w:t>
      </w:r>
      <w:r w:rsidR="00504EF7" w:rsidRPr="0051771E">
        <w:t>utside the UK</w:t>
      </w:r>
      <w:bookmarkEnd w:id="6"/>
    </w:p>
    <w:p w14:paraId="0A83C2C0" w14:textId="77777777" w:rsidR="001858EE" w:rsidRDefault="001858EE" w:rsidP="0062212B">
      <w:pPr>
        <w:spacing w:line="360" w:lineRule="auto"/>
      </w:pPr>
    </w:p>
    <w:p w14:paraId="29D4C33F" w14:textId="1E7A2A8B" w:rsidR="009A0A16" w:rsidRDefault="00884FBE" w:rsidP="00E84FE5">
      <w:pPr>
        <w:spacing w:line="360" w:lineRule="auto"/>
        <w:jc w:val="both"/>
      </w:pPr>
      <w:r>
        <w:t xml:space="preserve">The United States </w:t>
      </w:r>
      <w:r w:rsidR="00FD5C8B">
        <w:t>has</w:t>
      </w:r>
      <w:r>
        <w:t xml:space="preserve"> </w:t>
      </w:r>
      <w:r w:rsidR="00E84FE5">
        <w:t xml:space="preserve">the </w:t>
      </w:r>
      <w:r>
        <w:t>bes</w:t>
      </w:r>
      <w:r w:rsidR="00D46D04">
        <w:t>t data o</w:t>
      </w:r>
      <w:r>
        <w:t>n D+ donor numbers</w:t>
      </w:r>
      <w:r w:rsidR="00E33959">
        <w:t xml:space="preserve"> as well as</w:t>
      </w:r>
      <w:r w:rsidR="00E84FE5">
        <w:t xml:space="preserve"> on</w:t>
      </w:r>
      <w:r w:rsidR="00E33959">
        <w:t xml:space="preserve"> discard rates</w:t>
      </w:r>
      <w:r w:rsidR="001858EE">
        <w:t>,</w:t>
      </w:r>
      <w:r>
        <w:t xml:space="preserve"> and</w:t>
      </w:r>
      <w:r w:rsidR="00D46D04">
        <w:t xml:space="preserve"> is leading the way in early clinical trials of D+ to R- transplants. </w:t>
      </w:r>
      <w:r w:rsidR="00D46D04" w:rsidRPr="00D46D04">
        <w:t>4.1% (6,567/159,552)</w:t>
      </w:r>
      <w:r w:rsidR="00D46D04">
        <w:t xml:space="preserve"> of all organ donors in the US between 1995 and 2015 were reported to be HCV </w:t>
      </w:r>
      <w:r w:rsidR="003E6D42">
        <w:t xml:space="preserve">antibody positive </w:t>
      </w:r>
      <w:r w:rsidR="008B461F">
        <w:fldChar w:fldCharType="begin" w:fldLock="1"/>
      </w:r>
      <w:r w:rsidR="00F85D0D">
        <w:instrText>ADDIN CSL_CITATION { "citationItems" : [ { "id" : "ITEM-1", "itemData" : { "DOI" : "10.1111/ijlh.12426", "ISBN" : "4955139574", "ISSN" : "1751553X", "PMID" : "27935037", "abstract" : "Introduction: D-dimer assay, generally evaluated according to cutoff points calibrated for VTE exclusion, is used to estimate the individual risk of recurrence after a first idiopathic event of venous thromboembolism (VTE). Methods: Commercial D-dimer assays, evaluated according to predetermined cutoff levels for each assay, specific for age (lower in subjects &lt;70 years) and gender (lower in males), were used in the recent DULCIS study. The present analysis compared the results obtained in the DULCIS with those that might have been had using the following different cutoff criteria: traditional cutoff for VTE exclusion, higher levels in subjects aged \u226560 years, or age multiplied by 10. Results: In young subjects, the DULCIS low cutoff levels resulted in half the recurrent events that would have occurred using the other criteria. In elderly patients, the DULCIS results were similar to those calculated for the two age-adjusted criteria. The adoption of traditional VTE exclusion criteria would have led to positive results in the large majority of elderly subjects, without a significant reduction in the rate of recurrent event. Conclusion: The results confirm the usefulness of the cutoff levels used in DULCIS.", "author" : [ { "dropping-particle" : "", "family" : "Levitsky", "given" : "J", "non-dropping-particle" : "", "parse-names" : false, "suffix" : "" }, { "dropping-particle" : "", "family" : "Formica", "given" : "RN", "non-dropping-particle" : "", "parse-names" : false, "suffix" : "" }, { "dropping-particle" : "", "family" : "Bloom", "given" : "RD", "non-dropping-particle" : "", "parse-names" : false, "suffix" : "" }, { "dropping-particle" : "", "family" : "Charlton", "given" : "M", "non-dropping-particle" : "", "parse-names" : false, "suffix" : "" }, { "dropping-particle" : "", "family" : "Curry", "given" : "M", "non-dropping-particle" : "", "parse-names" : false, "suffix" : "" }, { "dropping-particle" : "", "family" : "Friedewald", "given" : "J", "non-dropping-particle" : "", "parse-names" : false, "suffix" : "" } ], "container-title" : "Am J Transplant", "id" : "ITEM-1", "issued" : { "date-parts" : [ [ "2017" ] ] }, "page" : "doi: 10.1111/ajt.14381. [Epub ahead of print]", "title" : "The American Society of Transplantation Consensus Conference on the Use of Hepatitis C Viremic Donors in Solid Organ Transplantation.", "type" : "article-journal", "volume" : "May 29" }, "uris" : [ "http://www.mendeley.com/documents/?uuid=67e0a780-3abb-44bb-910b-f95ac7ac5733" ] } ], "mendeley" : { "formattedCitation" : "&lt;span style=\"baseline\"&gt;[&lt;span style=\"baseline\"&gt;25&lt;/span&gt;]&lt;/span&gt;", "plainTextFormattedCitation" : "[25]", "previouslyFormattedCitation" : "&lt;span style=\"baseline\"&gt;[&lt;span style=\"baseline\"&gt;25&lt;/span&gt;]&lt;/span&gt;" }, "properties" : { "noteIndex" : 0 }, "schema" : "https://github.com/citation-style-language/schema/raw/master/csl-citation.json" }</w:instrText>
      </w:r>
      <w:r w:rsidR="008B461F">
        <w:fldChar w:fldCharType="separate"/>
      </w:r>
      <w:r w:rsidR="00F85D0D" w:rsidRPr="00F85D0D">
        <w:rPr>
          <w:noProof/>
        </w:rPr>
        <w:t>[25]</w:t>
      </w:r>
      <w:r w:rsidR="008B461F">
        <w:fldChar w:fldCharType="end"/>
      </w:r>
      <w:r w:rsidR="00D46D04">
        <w:t xml:space="preserve">. </w:t>
      </w:r>
      <w:r w:rsidR="009A0A16">
        <w:t xml:space="preserve"> Utilisation of HCV</w:t>
      </w:r>
      <w:r w:rsidR="008B461F">
        <w:t xml:space="preserve"> antibody</w:t>
      </w:r>
      <w:r w:rsidR="009A0A16">
        <w:t xml:space="preserve"> positive livers has increased with time but these have been transplanted exclusively into HCV R+ patients. Discard rates for HCV D+ livers have </w:t>
      </w:r>
      <w:r w:rsidR="00A313B6">
        <w:t>reduced</w:t>
      </w:r>
      <w:r w:rsidR="009A0A16">
        <w:t xml:space="preserve"> in the US from 25% in 2006 to 10% in 2015 </w:t>
      </w:r>
      <w:r w:rsidR="009A0A16">
        <w:lastRenderedPageBreak/>
        <w:t>and now roughly</w:t>
      </w:r>
      <w:r w:rsidR="00073CF9" w:rsidRPr="00073CF9">
        <w:t xml:space="preserve"> </w:t>
      </w:r>
      <w:r w:rsidR="00073CF9">
        <w:t>mirror</w:t>
      </w:r>
      <w:r w:rsidR="009A0A16">
        <w:t xml:space="preserve"> the discard rates of HCV D- livers. However, discard rates for other organs are significantly higher despite the fact that they often come from younger donors. Indeed</w:t>
      </w:r>
      <w:r w:rsidR="00D838FB">
        <w:t xml:space="preserve"> more than 500 HCV positive kidneys are discarded annually in the US</w:t>
      </w:r>
      <w:r w:rsidR="0038785F">
        <w:t xml:space="preserve"> </w:t>
      </w:r>
      <w:r w:rsidR="0038785F">
        <w:fldChar w:fldCharType="begin" w:fldLock="1"/>
      </w:r>
      <w:r w:rsidR="00F85D0D">
        <w:instrText>ADDIN CSL_CITATION { "citationItems" : [ { "id" : "ITEM-1", "itemData" : { "DOI" : "10.1111/ajt.13971", "ISSN" : "16006143", "abstract" : "Death rates from drug overdoses have nearly dou-bled since 2003, with over 47 000 deaths in 2014. This is largely attributable to the opioid epidemic. If the unfortunate deaths of otherwise healthy people have yielded an increase in organ donors, then this might serve as perhaps the only comforting factor among this tragic and unnecessary loss of life. In this viewpoint, we present data from the Organ Procurement and Transplantation Network (OPTN) that show how the greatest relative increases in the mechanism of death among deceased donors from 2003 to 2014 were drug overdoses. Unfortu-nately, despite the absolute increase in the number of donors who died from a drug overdose, the mean organ yield was significantly lower than in other categories, in part due to concerns about dis-ease transmission. In this paper, we present data on the changes in donation from donors with a drug overdose as a result of the opioid epidemic and discuss the need to educate transplant candi-dates and their physicians about the low risk of dis-ease transmission compared to the greater risk of dying on a transplant waitlist.", "author" : [ { "dropping-particle" : "", "family" : "Goldberg", "given" : "David S.", "non-dropping-particle" : "", "parse-names" : false, "suffix" : "" }, { "dropping-particle" : "", "family" : "Blumberg", "given" : "E.", "non-dropping-particle" : "", "parse-names" : false, "suffix" : "" }, { "dropping-particle" : "", "family" : "McCauley", "given" : "M.", "non-dropping-particle" : "", "parse-names" : false, "suffix" : "" }, { "dropping-particle" : "", "family" : "Abt", "given" : "P.", "non-dropping-particle" : "", "parse-names" : false, "suffix" : "" }, { "dropping-particle" : "", "family" : "Levine", "given" : "M.", "non-dropping-particle" : "", "parse-names" : false, "suffix" : "" } ], "container-title" : "American Journal of Transplantation", "id" : "ITEM-1", "issue" : "10", "issued" : { "date-parts" : [ [ "2016" ] ] }, "page" : "2836-2841", "title" : "Improving organ utilization to help overcome the tragedies of the opioid epidemic", "type" : "article-journal", "volume" : "16" }, "uris" : [ "http://www.mendeley.com/documents/?uuid=dc835578-3f86-4fe2-b2a6-18c784ca26b1" ] }, { "id" : "ITEM-2", "itemData" : { "DOI" : "10.1056/NEJMp1506864", "ISBN" : "1533-4406 (Electronic)\\r0028-4793 (Linking)", "ISSN" : "0028-4793", "PMID" : "26200975", "abstract" : "Perspective from The New England Journal of Medicine \u2014 The Expansion of Retail Clinics \u2014 Corporate Titans vs. Organized Medicine", "author" : [ { "dropping-particle" : "", "family" : "Reese", "given" : "Peter P", "non-dropping-particle" : "", "parse-names" : false, "suffix" : "" }, { "dropping-particle" : "", "family" : "Abt", "given" : "Peter L", "non-dropping-particle" : "", "parse-names" : false, "suffix" : "" }, { "dropping-particle" : "", "family" : "Blumberg", "given" : "Emily A", "non-dropping-particle" : "", "parse-names" : false, "suffix" : "" }, { "dropping-particle" : "", "family" : "Goldberg", "given" : "David S", "non-dropping-particle" : "", "parse-names" : false, "suffix" : "" } ], "container-title" : "New England Journal of Medicine", "id" : "ITEM-2", "issue" : "4", "issued" : { "date-parts" : [ [ "2015" ] ] }, "page" : "303-305", "title" : "Transplanting Hepatitis C-Positive Kidneys", "type" : "article-journal", "volume" : "373" }, "uris" : [ "http://www.mendeley.com/documents/?uuid=49defc49-cf53-47cf-8a64-49c2f10f787e" ] } ], "mendeley" : { "formattedCitation" : "&lt;span style=\"baseline\"&gt;[&lt;span style=\"baseline\"&gt;29&lt;/span&gt;,&lt;span style=\"baseline\"&gt;30&lt;/span&gt;]&lt;/span&gt;", "plainTextFormattedCitation" : "[29,30]", "previouslyFormattedCitation" : "&lt;span style=\"baseline\"&gt;[&lt;span style=\"baseline\"&gt;29&lt;/span&gt;,&lt;span style=\"baseline\"&gt;30&lt;/span&gt;]&lt;/span&gt;" }, "properties" : { "noteIndex" : 0 }, "schema" : "https://github.com/citation-style-language/schema/raw/master/csl-citation.json" }</w:instrText>
      </w:r>
      <w:r w:rsidR="0038785F">
        <w:fldChar w:fldCharType="separate"/>
      </w:r>
      <w:r w:rsidR="00F85D0D" w:rsidRPr="00F85D0D">
        <w:rPr>
          <w:noProof/>
        </w:rPr>
        <w:t>[29,30]</w:t>
      </w:r>
      <w:r w:rsidR="0038785F">
        <w:fldChar w:fldCharType="end"/>
      </w:r>
      <w:r w:rsidR="00D838FB">
        <w:t>. D</w:t>
      </w:r>
      <w:r w:rsidR="009A0A16">
        <w:t xml:space="preserve">ue to the </w:t>
      </w:r>
      <w:r w:rsidR="001858EE">
        <w:t xml:space="preserve">current </w:t>
      </w:r>
      <w:r w:rsidR="00073CF9">
        <w:t xml:space="preserve">epidemic  of </w:t>
      </w:r>
      <w:r w:rsidR="009A0A16">
        <w:t xml:space="preserve">opiate abuse in the US, the median age of HCV </w:t>
      </w:r>
      <w:r w:rsidR="00174272">
        <w:t>D+</w:t>
      </w:r>
      <w:r w:rsidR="009A0A16">
        <w:t xml:space="preserve"> in the US has declined from 47 in 2012 to just 35 in 2016</w:t>
      </w:r>
      <w:r w:rsidR="00174272">
        <w:t xml:space="preserve"> </w:t>
      </w:r>
      <w:r w:rsidR="00CF24EF">
        <w:fldChar w:fldCharType="begin" w:fldLock="1"/>
      </w:r>
      <w:r w:rsidR="00F85D0D">
        <w:instrText>ADDIN CSL_CITATION { "citationItems" : [ { "id" : "ITEM-1", "itemData" : { "DOI" : "10.1111/ijlh.12426", "ISBN" : "4955139574", "ISSN" : "1751553X", "PMID" : "27935037", "abstract" : "Introduction: D-dimer assay, generally evaluated according to cutoff points calibrated for VTE exclusion, is used to estimate the individual risk of recurrence after a first idiopathic event of venous thromboembolism (VTE). Methods: Commercial D-dimer assays, evaluated according to predetermined cutoff levels for each assay, specific for age (lower in subjects &lt;70 years) and gender (lower in males), were used in the recent DULCIS study. The present analysis compared the results obtained in the DULCIS with those that might have been had using the following different cutoff criteria: traditional cutoff for VTE exclusion, higher levels in subjects aged \u226560 years, or age multiplied by 10. Results: In young subjects, the DULCIS low cutoff levels resulted in half the recurrent events that would have occurred using the other criteria. In elderly patients, the DULCIS results were similar to those calculated for the two age-adjusted criteria. The adoption of traditional VTE exclusion criteria would have led to positive results in the large majority of elderly subjects, without a significant reduction in the rate of recurrent event. Conclusion: The results confirm the usefulness of the cutoff levels used in DULCIS.", "author" : [ { "dropping-particle" : "", "family" : "Levitsky", "given" : "J", "non-dropping-particle" : "", "parse-names" : false, "suffix" : "" }, { "dropping-particle" : "", "family" : "Formica", "given" : "RN", "non-dropping-particle" : "", "parse-names" : false, "suffix" : "" }, { "dropping-particle" : "", "family" : "Bloom", "given" : "RD", "non-dropping-particle" : "", "parse-names" : false, "suffix" : "" }, { "dropping-particle" : "", "family" : "Charlton", "given" : "M", "non-dropping-particle" : "", "parse-names" : false, "suffix" : "" }, { "dropping-particle" : "", "family" : "Curry", "given" : "M", "non-dropping-particle" : "", "parse-names" : false, "suffix" : "" }, { "dropping-particle" : "", "family" : "Friedewald", "given" : "J", "non-dropping-particle" : "", "parse-names" : false, "suffix" : "" } ], "container-title" : "Am J Transplant", "id" : "ITEM-1", "issued" : { "date-parts" : [ [ "2017" ] ] }, "page" : "doi: 10.1111/ajt.14381. [Epub ahead of print]", "title" : "The American Society of Transplantation Consensus Conference on the Use of Hepatitis C Viremic Donors in Solid Organ Transplantation.", "type" : "article-journal", "volume" : "May 29" }, "uris" : [ "http://www.mendeley.com/documents/?uuid=67e0a780-3abb-44bb-910b-f95ac7ac5733" ] } ], "mendeley" : { "formattedCitation" : "&lt;span style=\"baseline\"&gt;[&lt;span style=\"baseline\"&gt;25&lt;/span&gt;]&lt;/span&gt;", "plainTextFormattedCitation" : "[25]", "previouslyFormattedCitation" : "&lt;span style=\"baseline\"&gt;[&lt;span style=\"baseline\"&gt;25&lt;/span&gt;]&lt;/span&gt;" }, "properties" : { "noteIndex" : 0 }, "schema" : "https://github.com/citation-style-language/schema/raw/master/csl-citation.json" }</w:instrText>
      </w:r>
      <w:r w:rsidR="00CF24EF">
        <w:fldChar w:fldCharType="separate"/>
      </w:r>
      <w:r w:rsidR="00F85D0D" w:rsidRPr="00F85D0D">
        <w:rPr>
          <w:noProof/>
        </w:rPr>
        <w:t>[25]</w:t>
      </w:r>
      <w:r w:rsidR="00CF24EF">
        <w:fldChar w:fldCharType="end"/>
      </w:r>
      <w:r w:rsidR="009A0A16">
        <w:t>.</w:t>
      </w:r>
      <w:r w:rsidR="00D838FB">
        <w:t xml:space="preserve"> </w:t>
      </w:r>
      <w:r w:rsidR="00734117">
        <w:t>Notwithstanding</w:t>
      </w:r>
      <w:r w:rsidR="00D838FB">
        <w:t xml:space="preserve"> th</w:t>
      </w:r>
      <w:r w:rsidR="001858EE">
        <w:t>is</w:t>
      </w:r>
      <w:r w:rsidR="00D838FB">
        <w:t xml:space="preserve"> inherent </w:t>
      </w:r>
      <w:r w:rsidR="00734117">
        <w:t xml:space="preserve">societal </w:t>
      </w:r>
      <w:r w:rsidR="001858EE">
        <w:t xml:space="preserve">tragedy, </w:t>
      </w:r>
      <w:r w:rsidR="00FD5C8B">
        <w:t xml:space="preserve">it is </w:t>
      </w:r>
      <w:r w:rsidR="00D838FB">
        <w:t xml:space="preserve">likely that good quality organs </w:t>
      </w:r>
      <w:r w:rsidR="001858EE">
        <w:t>are currently</w:t>
      </w:r>
      <w:r w:rsidR="00D838FB">
        <w:t xml:space="preserve"> discarded</w:t>
      </w:r>
      <w:r w:rsidR="00734117">
        <w:t xml:space="preserve"> in the USA</w:t>
      </w:r>
      <w:r w:rsidR="00D838FB">
        <w:t xml:space="preserve"> simply because a sizeable percentage of them</w:t>
      </w:r>
      <w:r w:rsidR="00073CF9">
        <w:t xml:space="preserve"> are </w:t>
      </w:r>
      <w:r w:rsidR="00D838FB">
        <w:t>from HCV D+ individuals.</w:t>
      </w:r>
      <w:r w:rsidR="009A0A16">
        <w:t xml:space="preserve"> </w:t>
      </w:r>
    </w:p>
    <w:p w14:paraId="71340A09" w14:textId="4FBEE8C4" w:rsidR="009A0A16" w:rsidRDefault="009A0A16" w:rsidP="00E84FE5">
      <w:pPr>
        <w:spacing w:line="360" w:lineRule="auto"/>
        <w:jc w:val="both"/>
      </w:pPr>
      <w:r>
        <w:t>As a consequence of this</w:t>
      </w:r>
      <w:r w:rsidR="00073CF9">
        <w:t>,</w:t>
      </w:r>
      <w:r>
        <w:t xml:space="preserve"> and given the long waiting times for some individuals particularly on the </w:t>
      </w:r>
      <w:r w:rsidR="00073CF9">
        <w:t xml:space="preserve">kidney </w:t>
      </w:r>
      <w:r w:rsidR="00734117">
        <w:t xml:space="preserve">transplant </w:t>
      </w:r>
      <w:r>
        <w:t xml:space="preserve">waiting list, a conference of the American Transplantation Society was held in January 2017 to </w:t>
      </w:r>
      <w:r w:rsidR="00FD5C8B">
        <w:t>explore</w:t>
      </w:r>
      <w:r>
        <w:t xml:space="preserve"> this area</w:t>
      </w:r>
      <w:r w:rsidR="00CF24EF">
        <w:t xml:space="preserve"> </w:t>
      </w:r>
      <w:r w:rsidR="00836B8A">
        <w:fldChar w:fldCharType="begin" w:fldLock="1"/>
      </w:r>
      <w:r w:rsidR="00F85D0D">
        <w:instrText>ADDIN CSL_CITATION { "citationItems" : [ { "id" : "ITEM-1", "itemData" : { "DOI" : "10.1111/ijlh.12426", "ISBN" : "4955139574", "ISSN" : "1751553X", "PMID" : "27935037", "abstract" : "Introduction: D-dimer assay, generally evaluated according to cutoff points calibrated for VTE exclusion, is used to estimate the individual risk of recurrence after a first idiopathic event of venous thromboembolism (VTE). Methods: Commercial D-dimer assays, evaluated according to predetermined cutoff levels for each assay, specific for age (lower in subjects &lt;70 years) and gender (lower in males), were used in the recent DULCIS study. The present analysis compared the results obtained in the DULCIS with those that might have been had using the following different cutoff criteria: traditional cutoff for VTE exclusion, higher levels in subjects aged \u226560 years, or age multiplied by 10. Results: In young subjects, the DULCIS low cutoff levels resulted in half the recurrent events that would have occurred using the other criteria. In elderly patients, the DULCIS results were similar to those calculated for the two age-adjusted criteria. The adoption of traditional VTE exclusion criteria would have led to positive results in the large majority of elderly subjects, without a significant reduction in the rate of recurrent event. Conclusion: The results confirm the usefulness of the cutoff levels used in DULCIS.", "author" : [ { "dropping-particle" : "", "family" : "Levitsky", "given" : "J", "non-dropping-particle" : "", "parse-names" : false, "suffix" : "" }, { "dropping-particle" : "", "family" : "Formica", "given" : "RN", "non-dropping-particle" : "", "parse-names" : false, "suffix" : "" }, { "dropping-particle" : "", "family" : "Bloom", "given" : "RD", "non-dropping-particle" : "", "parse-names" : false, "suffix" : "" }, { "dropping-particle" : "", "family" : "Charlton", "given" : "M", "non-dropping-particle" : "", "parse-names" : false, "suffix" : "" }, { "dropping-particle" : "", "family" : "Curry", "given" : "M", "non-dropping-particle" : "", "parse-names" : false, "suffix" : "" }, { "dropping-particle" : "", "family" : "Friedewald", "given" : "J", "non-dropping-particle" : "", "parse-names" : false, "suffix" : "" } ], "container-title" : "Am J Transplant", "id" : "ITEM-1", "issued" : { "date-parts" : [ [ "2017" ] ] }, "page" : "doi: 10.1111/ajt.14381. [Epub ahead of print]", "title" : "The American Society of Transplantation Consensus Conference on the Use of Hepatitis C Viremic Donors in Solid Organ Transplantation.", "type" : "article-journal", "volume" : "May 29" }, "uris" : [ "http://www.mendeley.com/documents/?uuid=67e0a780-3abb-44bb-910b-f95ac7ac5733" ] } ], "mendeley" : { "formattedCitation" : "&lt;span style=\"baseline\"&gt;[&lt;span style=\"baseline\"&gt;25&lt;/span&gt;]&lt;/span&gt;", "plainTextFormattedCitation" : "[25]", "previouslyFormattedCitation" : "&lt;span style=\"baseline\"&gt;[&lt;span style=\"baseline\"&gt;25&lt;/span&gt;]&lt;/span&gt;" }, "properties" : { "noteIndex" : 0 }, "schema" : "https://github.com/citation-style-language/schema/raw/master/csl-citation.json" }</w:instrText>
      </w:r>
      <w:r w:rsidR="00836B8A">
        <w:fldChar w:fldCharType="separate"/>
      </w:r>
      <w:r w:rsidR="00F85D0D" w:rsidRPr="00F85D0D">
        <w:rPr>
          <w:noProof/>
        </w:rPr>
        <w:t>[25]</w:t>
      </w:r>
      <w:r w:rsidR="00836B8A">
        <w:fldChar w:fldCharType="end"/>
      </w:r>
      <w:r>
        <w:t xml:space="preserve">. </w:t>
      </w:r>
      <w:r w:rsidR="00FD5C8B">
        <w:t xml:space="preserve">The consensus was </w:t>
      </w:r>
      <w:r>
        <w:t>in favour of considering D+ to R- transplantation across all solid organs within set criteria</w:t>
      </w:r>
      <w:r w:rsidR="001858EE">
        <w:t>,</w:t>
      </w:r>
      <w:r>
        <w:t xml:space="preserve"> and </w:t>
      </w:r>
      <w:r w:rsidR="00E81A90">
        <w:t xml:space="preserve">recommended that such practice should take place within prospective research protocols. </w:t>
      </w:r>
      <w:r w:rsidR="00836B8A">
        <w:t>The importan</w:t>
      </w:r>
      <w:r w:rsidR="00FD5C8B">
        <w:t>ce</w:t>
      </w:r>
      <w:r w:rsidR="00836B8A">
        <w:t xml:space="preserve"> of</w:t>
      </w:r>
      <w:r w:rsidR="00E81A90">
        <w:t xml:space="preserve"> insurance companies </w:t>
      </w:r>
      <w:r w:rsidR="00FD5C8B">
        <w:t xml:space="preserve">guaranteeing </w:t>
      </w:r>
      <w:r w:rsidR="00836B8A">
        <w:t>funding for</w:t>
      </w:r>
      <w:r w:rsidR="00E81A90">
        <w:t xml:space="preserve"> DAA therapy for patients knowingly infected with HCV at the time of transplantation</w:t>
      </w:r>
      <w:r w:rsidR="00836B8A">
        <w:t xml:space="preserve"> was </w:t>
      </w:r>
      <w:r w:rsidR="0038785F">
        <w:t>noted</w:t>
      </w:r>
      <w:r w:rsidR="00836B8A">
        <w:t xml:space="preserve"> at the meeting</w:t>
      </w:r>
      <w:r w:rsidR="00E81A90">
        <w:t>.</w:t>
      </w:r>
    </w:p>
    <w:p w14:paraId="0B7346CD" w14:textId="0E89D40B" w:rsidR="00F82060" w:rsidRDefault="00D838FB" w:rsidP="00E84FE5">
      <w:pPr>
        <w:spacing w:line="360" w:lineRule="auto"/>
        <w:jc w:val="both"/>
      </w:pPr>
      <w:r>
        <w:t xml:space="preserve">Part of the </w:t>
      </w:r>
      <w:r w:rsidR="00182D72">
        <w:t xml:space="preserve">rationale </w:t>
      </w:r>
      <w:r>
        <w:t xml:space="preserve">for this strong recommendation </w:t>
      </w:r>
      <w:r w:rsidR="00734117">
        <w:t>has been emerging</w:t>
      </w:r>
      <w:r w:rsidR="00182D72">
        <w:t xml:space="preserve"> </w:t>
      </w:r>
      <w:r>
        <w:t>clinical trial data from the renal field in particular</w:t>
      </w:r>
      <w:r w:rsidR="00182D72">
        <w:t>,</w:t>
      </w:r>
      <w:r>
        <w:t xml:space="preserve"> in small numbers of patients but with excellent results. Goldberg et al published the first of these in the </w:t>
      </w:r>
      <w:r w:rsidRPr="00F82060">
        <w:rPr>
          <w:i/>
        </w:rPr>
        <w:t>New England Journal of Medicine</w:t>
      </w:r>
      <w:r w:rsidR="00836B8A">
        <w:rPr>
          <w:i/>
        </w:rPr>
        <w:t xml:space="preserve"> </w:t>
      </w:r>
      <w:r w:rsidR="00836B8A">
        <w:rPr>
          <w:i/>
        </w:rPr>
        <w:fldChar w:fldCharType="begin" w:fldLock="1"/>
      </w:r>
      <w:r w:rsidR="00F85D0D">
        <w:rPr>
          <w:i/>
        </w:rPr>
        <w:instrText>ADDIN CSL_CITATION { "citationItems" : [ { "id" : "ITEM-1", "itemData" : { "DOI" : "10.1056/NEJMc1705221", "ISSN" : "0028-4793", "PMID" : "28459186", "author" : [ { "dropping-particle" : "", "family" : "Goldberg", "given" : "David S.", "non-dropping-particle" : "", "parse-names" : false, "suffix" : "" }, { "dropping-particle" : "", "family" : "Abt", "given" : "Peter L.", "non-dropping-particle" : "", "parse-names" : false, "suffix" : "" }, { "dropping-particle" : "", "family" : "Blumberg", "given" : "Emily A.", "non-dropping-particle" : "", "parse-names" : false, "suffix" : "" }, { "dropping-particle" : "", "family" : "Deerlin", "given" : "Vivianna M.", "non-dropping-particle" : "Van", "parse-names" : false, "suffix" : "" }, { "dropping-particle" : "", "family" : "Levine", "given" : "Matthew", "non-dropping-particle" : "", "parse-names" : false, "suffix" : "" }, { "dropping-particle" : "", "family" : "Reddy", "given" : "K. Rajender", "non-dropping-particle" : "", "parse-names" : false, "suffix" : "" }, { "dropping-particle" : "", "family" : "Bloom", "given" : "Roy D.", "non-dropping-particle" : "", "parse-names" : false, "suffix" : "" }, { "dropping-particle" : "", "family" : "Nazarian", "given" : "Susanna M.", "non-dropping-particle" : "", "parse-names" : false, "suffix" : "" }, { "dropping-particle" : "", "family" : "Sawinski", "given" : "Deirdre", "non-dropping-particle" : "", "parse-names" : false, "suffix" : "" }, { "dropping-particle" : "", "family" : "Porrett", "given" : "Paige", "non-dropping-particle" : "", "parse-names" : false, "suffix" : "" }, { "dropping-particle" : "", "family" : "Naji", "given" : "Ali", "non-dropping-particle" : "", "parse-names" : false, "suffix" : "" }, { "dropping-particle" : "", "family" : "Hasz", "given" : "Richard", "non-dropping-particle" : "", "parse-names" : false, "suffix" : "" }, { "dropping-particle" : "", "family" : "Suplee", "given" : "Lawrence", "non-dropping-particle" : "", "parse-names" : false, "suffix" : "" }, { "dropping-particle" : "", "family" : "Trofe-Clark", "given" : "Jennifer", "non-dropping-particle" : "", "parse-names" : false, "suffix" : "" }, { "dropping-particle" : "", "family" : "Sicilia", "given" : "Anna", "non-dropping-particle" : "", "parse-names" : false, "suffix" : "" }, { "dropping-particle" : "", "family" : "McCauley", "given" : "Maureen", "non-dropping-particle" : "", "parse-names" : false, "suffix" : "" }, { "dropping-particle" : "", "family" : "Farooqi", "given" : "Midhat", "non-dropping-particle" : "", "parse-names" : false, "suffix" : "" }, { "dropping-particle" : "", "family" : "Gentile", "given" : "Caren", "non-dropping-particle" : "", "parse-names" : false, "suffix" : "" }, { "dropping-particle" : "", "family" : "Smith", "given" : "Jennifer", "non-dropping-particle" : "", "parse-names" : false, "suffix" : "" }, { "dropping-particle" : "", "family" : "Reese", "given" : "Peter P.", "non-dropping-particle" : "", "parse-names" : false, "suffix" : "" } ], "container-title" : "New England Journal of Medicine", "id" : "ITEM-1", "issue" : "24", "issued" : { "date-parts" : [ [ "2017" ] ] }, "page" : "2394-5", "title" : "Trial of Transplantation of HCV-Infected Kidneys into Uninfected Recipients", "type" : "article-journal", "volume" : "376" }, "uris" : [ "http://www.mendeley.com/documents/?uuid=d5b985ba-3ee0-43eb-80ee-25eb3fd2806b" ] } ], "mendeley" : { "formattedCitation" : "&lt;span style=\"baseline\"&gt;[&lt;span style=\"baseline\"&gt;26&lt;/span&gt;]&lt;/span&gt;", "plainTextFormattedCitation" : "[26]", "previouslyFormattedCitation" : "&lt;span style=\"baseline\"&gt;[&lt;span style=\"baseline\"&gt;26&lt;/span&gt;]&lt;/span&gt;" }, "properties" : { "noteIndex" : 0 }, "schema" : "https://github.com/citation-style-language/schema/raw/master/csl-citation.json" }</w:instrText>
      </w:r>
      <w:r w:rsidR="00836B8A">
        <w:rPr>
          <w:i/>
        </w:rPr>
        <w:fldChar w:fldCharType="separate"/>
      </w:r>
      <w:r w:rsidR="00F85D0D" w:rsidRPr="00F85D0D">
        <w:rPr>
          <w:noProof/>
        </w:rPr>
        <w:t>[26]</w:t>
      </w:r>
      <w:r w:rsidR="00836B8A">
        <w:rPr>
          <w:i/>
        </w:rPr>
        <w:fldChar w:fldCharType="end"/>
      </w:r>
      <w:r>
        <w:t xml:space="preserve">. </w:t>
      </w:r>
      <w:r w:rsidR="00734117">
        <w:t>In</w:t>
      </w:r>
      <w:r>
        <w:t xml:space="preserve"> a single centre trial at the University of Pen</w:t>
      </w:r>
      <w:r w:rsidR="00734117">
        <w:t>nsylvania involving 10 kidney transplant recipients, a</w:t>
      </w:r>
      <w:r w:rsidR="00AF28B2">
        <w:t xml:space="preserve">ll were given HCV D+ kidneys from individuals infected with </w:t>
      </w:r>
      <w:r w:rsidR="00734117">
        <w:t>genotype 1</w:t>
      </w:r>
      <w:r w:rsidR="0038785F">
        <w:t xml:space="preserve"> HCV</w:t>
      </w:r>
      <w:r w:rsidR="00AF28B2">
        <w:t xml:space="preserve">. All </w:t>
      </w:r>
      <w:r w:rsidR="00734117">
        <w:t>recipients</w:t>
      </w:r>
      <w:r w:rsidR="00AF28B2">
        <w:t xml:space="preserve"> became viraemic by day 3 and all recei</w:t>
      </w:r>
      <w:r w:rsidR="00734117">
        <w:t xml:space="preserve">ved 12 weeks of treatment with </w:t>
      </w:r>
      <w:proofErr w:type="spellStart"/>
      <w:r w:rsidR="00734117">
        <w:t>G</w:t>
      </w:r>
      <w:r w:rsidR="00AF28B2">
        <w:t>raz</w:t>
      </w:r>
      <w:r w:rsidR="0038785F">
        <w:t>o</w:t>
      </w:r>
      <w:r w:rsidR="00734117">
        <w:t>previr</w:t>
      </w:r>
      <w:proofErr w:type="spellEnd"/>
      <w:r w:rsidR="00734117">
        <w:t>/</w:t>
      </w:r>
      <w:proofErr w:type="spellStart"/>
      <w:r w:rsidR="00734117">
        <w:t>El</w:t>
      </w:r>
      <w:r w:rsidR="00AF28B2">
        <w:t>basvir</w:t>
      </w:r>
      <w:proofErr w:type="spellEnd"/>
      <w:r w:rsidR="00734117">
        <w:t xml:space="preserve"> as soon as the positive result was obtained. These drugs </w:t>
      </w:r>
      <w:r w:rsidR="00AF28B2">
        <w:t xml:space="preserve">can be used safely in patients with </w:t>
      </w:r>
      <w:r w:rsidR="00073CF9">
        <w:t xml:space="preserve">kidney </w:t>
      </w:r>
      <w:r w:rsidR="00AF28B2">
        <w:t xml:space="preserve">failure and is </w:t>
      </w:r>
      <w:r w:rsidR="00586FE7">
        <w:t>one</w:t>
      </w:r>
      <w:r w:rsidR="00C803D3">
        <w:t xml:space="preserve"> of</w:t>
      </w:r>
      <w:r w:rsidR="00586FE7">
        <w:t xml:space="preserve"> the currently available treatment</w:t>
      </w:r>
      <w:r w:rsidR="0038785F">
        <w:t>s</w:t>
      </w:r>
      <w:r w:rsidR="00586FE7">
        <w:t xml:space="preserve"> for G1 HCV in the UK</w:t>
      </w:r>
      <w:r w:rsidR="00AF28B2">
        <w:t xml:space="preserve">. All the </w:t>
      </w:r>
      <w:r w:rsidR="00734117">
        <w:t>recipients</w:t>
      </w:r>
      <w:r w:rsidR="00AF28B2">
        <w:t xml:space="preserve"> were cured</w:t>
      </w:r>
      <w:r w:rsidR="0038785F">
        <w:t>,</w:t>
      </w:r>
      <w:r w:rsidR="00AF28B2">
        <w:t xml:space="preserve"> as defined by a sustained virologi</w:t>
      </w:r>
      <w:r w:rsidR="00586FE7">
        <w:t>c</w:t>
      </w:r>
      <w:r w:rsidR="00AF28B2">
        <w:t xml:space="preserve"> response</w:t>
      </w:r>
      <w:r w:rsidR="00F82060">
        <w:t xml:space="preserve"> (SVR</w:t>
      </w:r>
      <w:r w:rsidR="00586FE7">
        <w:t>;</w:t>
      </w:r>
      <w:r w:rsidR="00F82060">
        <w:t xml:space="preserve"> </w:t>
      </w:r>
      <w:r w:rsidR="007D0C86">
        <w:t xml:space="preserve">undetectable </w:t>
      </w:r>
      <w:r w:rsidR="00AF28B2">
        <w:t xml:space="preserve">HCV </w:t>
      </w:r>
      <w:r w:rsidR="00586FE7">
        <w:t>RNA</w:t>
      </w:r>
      <w:r w:rsidR="00AF28B2">
        <w:t xml:space="preserve">) </w:t>
      </w:r>
      <w:r w:rsidR="00586FE7">
        <w:t>1</w:t>
      </w:r>
      <w:r w:rsidR="00AF28B2">
        <w:t>2 weeks after cess</w:t>
      </w:r>
      <w:r w:rsidR="00F82060">
        <w:t xml:space="preserve">ation of </w:t>
      </w:r>
      <w:r w:rsidR="00AF28B2">
        <w:t xml:space="preserve">therapy. The median wait </w:t>
      </w:r>
      <w:r w:rsidR="0038785F">
        <w:t xml:space="preserve">time </w:t>
      </w:r>
      <w:r w:rsidR="00AF28B2">
        <w:t xml:space="preserve">for a HCV D+ kidney was </w:t>
      </w:r>
      <w:r w:rsidR="00734117">
        <w:t>reduced to</w:t>
      </w:r>
      <w:r w:rsidR="00AF28B2">
        <w:t xml:space="preserve"> 58 days</w:t>
      </w:r>
      <w:r w:rsidR="0038785F">
        <w:t>,</w:t>
      </w:r>
      <w:r w:rsidR="00AF28B2">
        <w:t xml:space="preserve"> and the median </w:t>
      </w:r>
      <w:proofErr w:type="spellStart"/>
      <w:r w:rsidR="00AF28B2">
        <w:t>eGFR</w:t>
      </w:r>
      <w:proofErr w:type="spellEnd"/>
      <w:r w:rsidR="00AF28B2">
        <w:t xml:space="preserve"> at the end of the study amongst the 10 recipients was 68 ml/min (51-83); an excellent outcome by any measure. The only SAEs noted were as follows: 1 delayed graft function, 2 elevated ALT that resolved with therapy, 1 transient class 1 donor specific antibodies</w:t>
      </w:r>
      <w:r w:rsidR="00586FE7">
        <w:t>,</w:t>
      </w:r>
      <w:r w:rsidR="00AF28B2">
        <w:t xml:space="preserve"> and 1 patient had proteinuria and </w:t>
      </w:r>
      <w:r w:rsidR="007D0C86">
        <w:t xml:space="preserve">focal segmental glomerulosclerosis </w:t>
      </w:r>
      <w:r w:rsidR="00AF28B2">
        <w:t>on</w:t>
      </w:r>
      <w:r w:rsidR="007D0C86">
        <w:t xml:space="preserve"> renal</w:t>
      </w:r>
      <w:r w:rsidR="00AF28B2">
        <w:t xml:space="preserve"> biopsy. </w:t>
      </w:r>
      <w:r w:rsidR="00022347">
        <w:t xml:space="preserve"> </w:t>
      </w:r>
      <w:r w:rsidR="00022347" w:rsidRPr="00115A8B">
        <w:rPr>
          <w:color w:val="000000" w:themeColor="text1"/>
        </w:rPr>
        <w:t>All recipients were assessed by</w:t>
      </w:r>
      <w:r w:rsidR="00F82060" w:rsidRPr="00115A8B">
        <w:rPr>
          <w:color w:val="000000" w:themeColor="text1"/>
        </w:rPr>
        <w:t xml:space="preserve"> a </w:t>
      </w:r>
      <w:r w:rsidR="00734117">
        <w:rPr>
          <w:color w:val="000000" w:themeColor="text1"/>
        </w:rPr>
        <w:t>H</w:t>
      </w:r>
      <w:r w:rsidR="00F82060" w:rsidRPr="00115A8B">
        <w:rPr>
          <w:color w:val="000000" w:themeColor="text1"/>
        </w:rPr>
        <w:t>epatologist prior to recruitment</w:t>
      </w:r>
      <w:r w:rsidR="00734117">
        <w:rPr>
          <w:color w:val="000000" w:themeColor="text1"/>
        </w:rPr>
        <w:t xml:space="preserve">; </w:t>
      </w:r>
      <w:r w:rsidR="00F82060" w:rsidRPr="00115A8B">
        <w:rPr>
          <w:color w:val="000000" w:themeColor="text1"/>
        </w:rPr>
        <w:t xml:space="preserve">patients with any significant chronic liver disease were excluded. </w:t>
      </w:r>
      <w:r w:rsidR="00734117">
        <w:rPr>
          <w:color w:val="000000" w:themeColor="text1"/>
        </w:rPr>
        <w:t>Informed</w:t>
      </w:r>
      <w:r w:rsidR="00F82060" w:rsidRPr="00115A8B">
        <w:rPr>
          <w:color w:val="000000" w:themeColor="text1"/>
        </w:rPr>
        <w:t xml:space="preserve"> consent was obtained.</w:t>
      </w:r>
    </w:p>
    <w:p w14:paraId="3CFDC64B" w14:textId="30AF9F0E" w:rsidR="00E81A90" w:rsidRPr="00D46D04" w:rsidRDefault="00734117" w:rsidP="00E84FE5">
      <w:pPr>
        <w:spacing w:line="360" w:lineRule="auto"/>
        <w:jc w:val="both"/>
      </w:pPr>
      <w:r>
        <w:t>A</w:t>
      </w:r>
      <w:r w:rsidR="00F82060">
        <w:t xml:space="preserve"> second clinical trial was reported at the American Transpl</w:t>
      </w:r>
      <w:r w:rsidR="003B3655">
        <w:t>ant Congress in 2017</w:t>
      </w:r>
      <w:r w:rsidR="00790199">
        <w:t xml:space="preserve"> </w:t>
      </w:r>
      <w:r w:rsidR="006C572A">
        <w:fldChar w:fldCharType="begin" w:fldLock="1"/>
      </w:r>
      <w:r w:rsidR="00F85D0D">
        <w:instrText>ADDIN CSL_CITATION { "citationItems" : [ { "id" : "ITEM-1", "itemData" : { "author" : [ { "dropping-particle" : "", "family" : "Durand", "given" : "C", "non-dropping-particle" : "", "parse-names" : false, "suffix" : "" }, { "dropping-particle" : "", "family" : "Brown", "given" : "D", "non-dropping-particle" : "", "parse-names" : false, "suffix" : "" }, { "dropping-particle" : "", "family" : "Wesson", "given" : "R", "non-dropping-particle" : "", "parse-names" : false, "suffix" : "" }, { "dropping-particle" : "", "family" : "Bhair", "given" : "N", "non-dropping-particle" : "", "parse-names" : false, "suffix" : "" }, { "dropping-particle" : "", "family" : "Naqvi", "given" : "F", "non-dropping-particle" : "", "parse-names" : false, "suffix" : "" } ], "container-title" : "American Transplant Congress", "id" : "ITEM-1", "issued" : { "date-parts" : [ [ "2017" ] ] }, "number-of-pages" : "Abstract 2", "title" : "EXPANDER-1: Exploring Renal Transplants Using Hepatitis-C Infected Donors for HCV-Negative Recipients.", "type" : "report" }, "uris" : [ "http://www.mendeley.com/documents/?uuid=3e195eb7-b132-40a3-a63f-9434f250ee9e" ] } ], "mendeley" : { "formattedCitation" : "&lt;span style=\"baseline\"&gt;[&lt;span style=\"baseline\"&gt;31&lt;/span&gt;]&lt;/span&gt;", "plainTextFormattedCitation" : "[31]", "previouslyFormattedCitation" : "&lt;span style=\"baseline\"&gt;[&lt;span style=\"baseline\"&gt;31&lt;/span&gt;]&lt;/span&gt;" }, "properties" : { "noteIndex" : 0 }, "schema" : "https://github.com/citation-style-language/schema/raw/master/csl-citation.json" }</w:instrText>
      </w:r>
      <w:r w:rsidR="006C572A">
        <w:fldChar w:fldCharType="separate"/>
      </w:r>
      <w:r w:rsidR="00F85D0D" w:rsidRPr="00F85D0D">
        <w:rPr>
          <w:noProof/>
        </w:rPr>
        <w:t>[31]</w:t>
      </w:r>
      <w:r w:rsidR="006C572A">
        <w:fldChar w:fldCharType="end"/>
      </w:r>
      <w:r w:rsidR="003B3655">
        <w:t xml:space="preserve">. Dr </w:t>
      </w:r>
      <w:proofErr w:type="spellStart"/>
      <w:r w:rsidR="003B3655">
        <w:t>Niraj</w:t>
      </w:r>
      <w:proofErr w:type="spellEnd"/>
      <w:r w:rsidR="003B3655">
        <w:t xml:space="preserve"> Desai has kind</w:t>
      </w:r>
      <w:r w:rsidR="00182D72">
        <w:t>ly</w:t>
      </w:r>
      <w:r w:rsidR="003B3655">
        <w:t xml:space="preserve"> provide</w:t>
      </w:r>
      <w:r w:rsidR="00182D72">
        <w:t>d</w:t>
      </w:r>
      <w:r w:rsidR="003B3655">
        <w:t xml:space="preserve"> data from this</w:t>
      </w:r>
      <w:r w:rsidR="00073CF9">
        <w:t xml:space="preserve">, </w:t>
      </w:r>
      <w:r w:rsidR="003B3655">
        <w:t xml:space="preserve">the EXPANDER-1 trial (Exploring Renal Transplants Using Hepatitis-C Infected Donors for HCV-Negative Recipients). </w:t>
      </w:r>
      <w:r>
        <w:t xml:space="preserve">Ten patients </w:t>
      </w:r>
      <w:r w:rsidR="00D15B9F">
        <w:t>who</w:t>
      </w:r>
      <w:r w:rsidR="003B3655">
        <w:t xml:space="preserve"> </w:t>
      </w:r>
      <w:r w:rsidR="00D15B9F">
        <w:t>underwent kidney transplantation with a HCV D+ organ</w:t>
      </w:r>
      <w:r>
        <w:t xml:space="preserve"> were included</w:t>
      </w:r>
      <w:r w:rsidR="00D15B9F">
        <w:t>.</w:t>
      </w:r>
      <w:r w:rsidR="003B3655">
        <w:t xml:space="preserve"> The difference in this trial </w:t>
      </w:r>
      <w:r w:rsidR="00D15B9F">
        <w:t xml:space="preserve">was </w:t>
      </w:r>
      <w:r w:rsidR="003B3655">
        <w:t xml:space="preserve">that the donors were known to be </w:t>
      </w:r>
      <w:r w:rsidR="00D15B9F">
        <w:t xml:space="preserve">HCV RNA </w:t>
      </w:r>
      <w:r w:rsidR="003B3655">
        <w:t xml:space="preserve">positive </w:t>
      </w:r>
      <w:r w:rsidR="00D15B9F">
        <w:t>as determined by</w:t>
      </w:r>
      <w:r w:rsidR="003B3655">
        <w:t xml:space="preserve"> PCR </w:t>
      </w:r>
      <w:r w:rsidR="00D15B9F">
        <w:t xml:space="preserve">testing </w:t>
      </w:r>
      <w:r w:rsidR="003B3655">
        <w:t>prior to donation</w:t>
      </w:r>
      <w:r w:rsidR="00D15B9F">
        <w:t xml:space="preserve">, </w:t>
      </w:r>
      <w:r w:rsidR="003B3655">
        <w:t xml:space="preserve">but the genotype was not known. </w:t>
      </w:r>
      <w:r w:rsidR="003B3655">
        <w:lastRenderedPageBreak/>
        <w:t>For logistical reasons</w:t>
      </w:r>
      <w:r w:rsidR="00D15B9F">
        <w:t>,</w:t>
      </w:r>
      <w:r w:rsidR="003B3655">
        <w:t xml:space="preserve"> this is likely to be the case in the UK if </w:t>
      </w:r>
      <w:r w:rsidR="00182D72">
        <w:t xml:space="preserve">the </w:t>
      </w:r>
      <w:r w:rsidR="003B3655">
        <w:t>practi</w:t>
      </w:r>
      <w:r w:rsidR="00221A8D">
        <w:t>ce is</w:t>
      </w:r>
      <w:r w:rsidR="003B3655">
        <w:t xml:space="preserve"> adopted here. </w:t>
      </w:r>
      <w:proofErr w:type="spellStart"/>
      <w:r w:rsidR="003B3655">
        <w:t>Grazoprevir</w:t>
      </w:r>
      <w:proofErr w:type="spellEnd"/>
      <w:r w:rsidR="006C572A">
        <w:t>/</w:t>
      </w:r>
      <w:proofErr w:type="spellStart"/>
      <w:r>
        <w:t>E</w:t>
      </w:r>
      <w:r w:rsidR="003B3655">
        <w:t>lbasvir</w:t>
      </w:r>
      <w:proofErr w:type="spellEnd"/>
      <w:r w:rsidR="003B3655">
        <w:t xml:space="preserve"> </w:t>
      </w:r>
      <w:r w:rsidR="006C572A">
        <w:t xml:space="preserve">was </w:t>
      </w:r>
      <w:r w:rsidR="003B3655">
        <w:t xml:space="preserve">started </w:t>
      </w:r>
      <w:r w:rsidR="00D15B9F">
        <w:t xml:space="preserve">immediately before </w:t>
      </w:r>
      <w:r w:rsidR="003B3655">
        <w:t>transplant</w:t>
      </w:r>
      <w:r w:rsidR="00D15B9F">
        <w:t>ation</w:t>
      </w:r>
      <w:r w:rsidR="006C572A">
        <w:t>,</w:t>
      </w:r>
      <w:r w:rsidR="003B3655">
        <w:t xml:space="preserve"> and continued for 12 weeks. If </w:t>
      </w:r>
      <w:r w:rsidR="00221A8D">
        <w:t xml:space="preserve">the donor had </w:t>
      </w:r>
      <w:r>
        <w:t xml:space="preserve">genotype 2 or genotype 3 </w:t>
      </w:r>
      <w:r w:rsidR="003B3655">
        <w:t>HCV</w:t>
      </w:r>
      <w:r w:rsidR="00221A8D">
        <w:t xml:space="preserve">, </w:t>
      </w:r>
      <w:r>
        <w:t>S</w:t>
      </w:r>
      <w:r w:rsidR="003B3655">
        <w:t>ofosbuvir was added</w:t>
      </w:r>
      <w:r w:rsidR="00221A8D">
        <w:t>.</w:t>
      </w:r>
      <w:r w:rsidR="003B3655">
        <w:t xml:space="preserve"> </w:t>
      </w:r>
      <w:r w:rsidR="00221A8D">
        <w:t>If</w:t>
      </w:r>
      <w:r w:rsidR="006C572A">
        <w:t xml:space="preserve"> HCV</w:t>
      </w:r>
      <w:r w:rsidR="003B3655">
        <w:t xml:space="preserve"> resistance associated </w:t>
      </w:r>
      <w:r w:rsidR="00221A8D">
        <w:t xml:space="preserve">substitutions (RAS) </w:t>
      </w:r>
      <w:r w:rsidR="003B3655">
        <w:t>were identified</w:t>
      </w:r>
      <w:r w:rsidR="006C572A">
        <w:t xml:space="preserve"> in donors with G1a HCV</w:t>
      </w:r>
      <w:r w:rsidR="00221A8D">
        <w:t>,</w:t>
      </w:r>
      <w:r w:rsidR="003B3655">
        <w:t xml:space="preserve"> ribavirin was added and treatment</w:t>
      </w:r>
      <w:r w:rsidR="00D15B9F">
        <w:t xml:space="preserve"> </w:t>
      </w:r>
      <w:r w:rsidR="003B3655">
        <w:t>was extended</w:t>
      </w:r>
      <w:r w:rsidR="00221A8D">
        <w:t xml:space="preserve"> to</w:t>
      </w:r>
      <w:r w:rsidR="003B3655">
        <w:t xml:space="preserve"> 16 weeks. The DAA combinations used in this trial reflect</w:t>
      </w:r>
      <w:r w:rsidR="00D15B9F">
        <w:t>ed</w:t>
      </w:r>
      <w:r w:rsidR="003B3655">
        <w:t xml:space="preserve"> </w:t>
      </w:r>
      <w:r w:rsidR="00221A8D">
        <w:t>the DAA regimens available a</w:t>
      </w:r>
      <w:r w:rsidR="003B3655">
        <w:t>t th</w:t>
      </w:r>
      <w:r w:rsidR="006C572A">
        <w:t>e</w:t>
      </w:r>
      <w:r w:rsidR="003B3655">
        <w:t xml:space="preserve"> time</w:t>
      </w:r>
      <w:r w:rsidR="006C572A">
        <w:t xml:space="preserve"> of the study</w:t>
      </w:r>
      <w:r w:rsidR="003B3655">
        <w:t xml:space="preserve">. </w:t>
      </w:r>
      <w:r w:rsidR="00E976E9">
        <w:t>Preliminary results from the trial are shown in Table 1 below. At the time of reporting</w:t>
      </w:r>
      <w:r w:rsidR="006C572A">
        <w:t xml:space="preserve">, </w:t>
      </w:r>
      <w:r w:rsidR="00E976E9">
        <w:t>the 8 patients who had reached the SVR12 time point were all cured. All 10 patients completed their treatment and there were no adverse events related to the treatment in the trial.</w:t>
      </w:r>
      <w:r w:rsidR="003B3655">
        <w:t xml:space="preserve"> </w:t>
      </w:r>
      <w:r w:rsidR="00022347">
        <w:t xml:space="preserve"> </w:t>
      </w:r>
      <w:r w:rsidR="00AF28B2">
        <w:t xml:space="preserve"> </w:t>
      </w:r>
    </w:p>
    <w:p w14:paraId="1BB21647" w14:textId="7DA6B69B" w:rsidR="00504EF7" w:rsidRDefault="00221A8D" w:rsidP="00E84FE5">
      <w:pPr>
        <w:spacing w:line="360" w:lineRule="auto"/>
        <w:jc w:val="both"/>
      </w:pPr>
      <w:r>
        <w:t>These</w:t>
      </w:r>
      <w:r w:rsidR="00E976E9">
        <w:t xml:space="preserve"> clinical trials </w:t>
      </w:r>
      <w:r>
        <w:t xml:space="preserve">are </w:t>
      </w:r>
      <w:r w:rsidR="00E976E9">
        <w:t xml:space="preserve">very encouraging, </w:t>
      </w:r>
      <w:r>
        <w:t xml:space="preserve">and there </w:t>
      </w:r>
      <w:r w:rsidR="005F47A1">
        <w:t>are</w:t>
      </w:r>
      <w:r>
        <w:t xml:space="preserve"> </w:t>
      </w:r>
      <w:r w:rsidR="00182D72">
        <w:t xml:space="preserve">also </w:t>
      </w:r>
      <w:r w:rsidR="00251FCC">
        <w:t xml:space="preserve">data </w:t>
      </w:r>
      <w:r w:rsidR="00E976E9">
        <w:t xml:space="preserve">emerging on the efficacy and safety of DAA therapy in patients </w:t>
      </w:r>
      <w:r>
        <w:t xml:space="preserve">who have undergone organ transplantation and have </w:t>
      </w:r>
      <w:r w:rsidR="00E976E9">
        <w:t xml:space="preserve">established HCV. Fernandez et al recently reported on </w:t>
      </w:r>
      <w:r>
        <w:t xml:space="preserve">the </w:t>
      </w:r>
      <w:r w:rsidR="00E976E9">
        <w:t>real world efficacy of different DAA regimens in 103 patients</w:t>
      </w:r>
      <w:r>
        <w:t xml:space="preserve"> who had undergone kidney transplantation</w:t>
      </w:r>
      <w:r w:rsidR="008A2449">
        <w:t xml:space="preserve"> </w:t>
      </w:r>
      <w:r w:rsidR="00807B4B">
        <w:fldChar w:fldCharType="begin" w:fldLock="1"/>
      </w:r>
      <w:r w:rsidR="00F85D0D">
        <w:instrText>ADDIN CSL_CITATION { "citationItems" : [ { "id" : "ITEM-1", "itemData" : { "DOI" : "10.1016/j.jhep.2016.12.020", "author" : [ { "dropping-particle" : "", "family" : "Fern\u00e1ndez", "given" : "Inmaculada", "non-dropping-particle" : "", "parse-names" : false, "suffix" : "" }, { "dropping-particle" : "", "family" : "Mu\u00f1oz-g\u00f3mez", "given" : "Raquel", "non-dropping-particle" : "", "parse-names" : false, "suffix" : "" }, { "dropping-particle" : "", "family" : "Pascasio", "given" : "Juan M", "non-dropping-particle" : "", "parse-names" : false, "suffix" : "" }, { "dropping-particle" : "", "family" : "Baliellas", "given" : "Carme", "non-dropping-particle" : "", "parse-names" : false, "suffix" : "" }, { "dropping-particle" : "", "family" : "Polanco", "given" : "Natalia", "non-dropping-particle" : "", "parse-names" : false, "suffix" : "" }, { "dropping-particle" : "", "family" : "Esforzado", "given" : "Nuria", "non-dropping-particle" : "", "parse-names" : false, "suffix" : "" }, { "dropping-particle" : "", "family" : "Arias", "given" : "Ana", "non-dropping-particle" : "", "parse-names" : false, "suffix" : "" }, { "dropping-particle" : "", "family" : "Prieto", "given" : "Mart\u00edn", "non-dropping-particle" : "", "parse-names" : false, "suffix" : "" }, { "dropping-particle" : "", "family" : "Castells", "given" : "Lluis", "non-dropping-particle" : "", "parse-names" : false, "suffix" : "" }, { "dropping-particle" : "", "family" : "Cuervas-mons", "given" : "Valent\u00edn", "non-dropping-particle" : "", "parse-names" : false, "suffix" : "" }, { "dropping-particle" : "", "family" : "Hern\u00e1ndez", "given" : "Olga", "non-dropping-particle" : "", "parse-names" : false, "suffix" : "" }, { "dropping-particle" : "", "family" : "Crespo", "given" : "Javier", "non-dropping-particle" : "", "parse-names" : false, "suffix" : "" }, { "dropping-particle" : "", "family" : "Calleja", "given" : "Jos\u00e9 L", "non-dropping-particle" : "", "parse-names" : false, "suffix" : "" }, { "dropping-particle" : "", "family" : "Forns", "given" : "Xavier", "non-dropping-particle" : "", "parse-names" : false, "suffix" : "" } ], "container-title" : "J Hepatol", "id" : "ITEM-1", "issue" : "4", "issued" : { "date-parts" : [ [ "2017" ] ] }, "page" : "718-723", "title" : "Efficacy and tolerability of interferon-free antiviral therapy in kidney transplant recipients with chronic hepatitis C", "type" : "article-journal", "volume" : "66" }, "uris" : [ "http://www.mendeley.com/documents/?uuid=56bfe631-6f59-4ac8-8401-6b7977e23916" ] } ], "mendeley" : { "formattedCitation" : "&lt;span style=\"baseline\"&gt;[&lt;span style=\"baseline\"&gt;32&lt;/span&gt;]&lt;/span&gt;", "plainTextFormattedCitation" : "[32]", "previouslyFormattedCitation" : "&lt;span style=\"baseline\"&gt;[&lt;span style=\"baseline\"&gt;32&lt;/span&gt;]&lt;/span&gt;" }, "properties" : { "noteIndex" : 0 }, "schema" : "https://github.com/citation-style-language/schema/raw/master/csl-citation.json" }</w:instrText>
      </w:r>
      <w:r w:rsidR="00807B4B">
        <w:fldChar w:fldCharType="separate"/>
      </w:r>
      <w:r w:rsidR="00F85D0D" w:rsidRPr="00F85D0D">
        <w:rPr>
          <w:noProof/>
        </w:rPr>
        <w:t>[32]</w:t>
      </w:r>
      <w:r w:rsidR="00807B4B">
        <w:fldChar w:fldCharType="end"/>
      </w:r>
      <w:r w:rsidR="00E976E9">
        <w:t xml:space="preserve">. 75% of these patients were on tacrolimus-based immunosuppression. Although 55% of the patients required </w:t>
      </w:r>
      <w:r w:rsidR="00182D72">
        <w:t>dose-</w:t>
      </w:r>
      <w:r w:rsidR="00E976E9">
        <w:t xml:space="preserve">adjustment of their immunosuppression, SVR12 rates were </w:t>
      </w:r>
      <w:r w:rsidR="0098512D">
        <w:t xml:space="preserve">98%. There were </w:t>
      </w:r>
      <w:r w:rsidR="00807B4B">
        <w:t xml:space="preserve">three </w:t>
      </w:r>
      <w:r w:rsidR="0098512D">
        <w:t xml:space="preserve">episodes of acute cellular rejection but overall there were no changes in creatinine, </w:t>
      </w:r>
      <w:proofErr w:type="spellStart"/>
      <w:r w:rsidR="0098512D">
        <w:t>eGFR</w:t>
      </w:r>
      <w:proofErr w:type="spellEnd"/>
      <w:r w:rsidR="0098512D">
        <w:t xml:space="preserve"> or proteinuria pre</w:t>
      </w:r>
      <w:r>
        <w:t>-</w:t>
      </w:r>
      <w:r w:rsidR="0098512D">
        <w:t xml:space="preserve"> and post</w:t>
      </w:r>
      <w:r>
        <w:t>-</w:t>
      </w:r>
      <w:r w:rsidR="0098512D">
        <w:t xml:space="preserve"> treatment. </w:t>
      </w:r>
    </w:p>
    <w:p w14:paraId="69868988" w14:textId="74596DD3" w:rsidR="0098512D" w:rsidRDefault="0098512D" w:rsidP="00E84FE5">
      <w:pPr>
        <w:spacing w:line="360" w:lineRule="auto"/>
        <w:jc w:val="both"/>
      </w:pPr>
      <w:r>
        <w:t xml:space="preserve">Results in a larger cohort of patients were reported by </w:t>
      </w:r>
      <w:proofErr w:type="spellStart"/>
      <w:r>
        <w:t>Saxena</w:t>
      </w:r>
      <w:proofErr w:type="spellEnd"/>
      <w:r>
        <w:t xml:space="preserve"> et al </w:t>
      </w:r>
      <w:r w:rsidR="00734117">
        <w:t>from</w:t>
      </w:r>
      <w:r>
        <w:t xml:space="preserve"> the HCV-TARGET consortium of Academic US centres</w:t>
      </w:r>
      <w:r w:rsidR="008A4901">
        <w:t xml:space="preserve"> </w:t>
      </w:r>
      <w:r w:rsidR="00472893">
        <w:fldChar w:fldCharType="begin" w:fldLock="1"/>
      </w:r>
      <w:r w:rsidR="00F85D0D">
        <w:instrText>ADDIN CSL_CITATION { "citationItems" : [ { "id" : "ITEM-1", "itemData" : { "DOI" : "10.1002/hep.29258", "ISSN" : "15273350", "PMID" : "28504842", "author" : [ { "dropping-particle" : "", "family" : "Saxena", "given" : "Varun", "non-dropping-particle" : "", "parse-names" : false, "suffix" : "" }, { "dropping-particle" : "", "family" : "Khungar", "given" : "Vandana", "non-dropping-particle" : "", "parse-names" : false, "suffix" : "" }, { "dropping-particle" : "", "family" : "Verna", "given" : "Elizabeth C.", "non-dropping-particle" : "", "parse-names" : false, "suffix" : "" }, { "dropping-particle" : "", "family" : "Levitsky", "given" : "Josh", "non-dropping-particle" : "", "parse-names" : false, "suffix" : "" }, { "dropping-particle" : "", "family" : "Brown", "given" : "Robert S.", "non-dropping-particle" : "", "parse-names" : false, "suffix" : "" }, { "dropping-particle" : "", "family" : "Hassan", "given" : "Mohamed A.", "non-dropping-particle" : "", "parse-names" : false, "suffix" : "" }, { "dropping-particle" : "", "family" : "Sulkowski", "given" : "Mark S.", "non-dropping-particle" : "", "parse-names" : false, "suffix" : "" }, { "dropping-particle" : "", "family" : "O'Leary", "given" : "Jacqueline G.", "non-dropping-particle" : "", "parse-names" : false, "suffix" : "" }, { "dropping-particle" : "", "family" : "Koraishy", "given" : "Farrukh", "non-dropping-particle" : "", "parse-names" : false, "suffix" : "" }, { "dropping-particle" : "", "family" : "Galati", "given" : "Joseph S.", "non-dropping-particle" : "", "parse-names" : false, "suffix" : "" }, { "dropping-particle" : "", "family" : "Kuo", "given" : "Alexander A.", "non-dropping-particle" : "", "parse-names" : false, "suffix" : "" }, { "dropping-particle" : "", "family" : "Vainorius", "given" : "Monika", "non-dropping-particle" : "", "parse-names" : false, "suffix" : "" }, { "dropping-particle" : "", "family" : "Akushevich", "given" : "Lucy", "non-dropping-particle" : "", "parse-names" : false, "suffix" : "" }, { "dropping-particle" : "", "family" : "Nelson", "given" : "David R.", "non-dropping-particle" : "", "parse-names" : false, "suffix" : "" }, { "dropping-particle" : "", "family" : "Fried", "given" : "Michael W.", "non-dropping-particle" : "", "parse-names" : false, "suffix" : "" }, { "dropping-particle" : "", "family" : "Terrault", "given" : "Norah", "non-dropping-particle" : "", "parse-names" : false, "suffix" : "" }, { "dropping-particle" : "", "family" : "Reddy", "given" : "K. Rajender", "non-dropping-particle" : "", "parse-names" : false, "suffix" : "" } ], "container-title" : "Hepatology", "id" : "ITEM-1", "issue" : "4", "issued" : { "date-parts" : [ [ "2017" ] ] }, "page" : "1090-1101", "title" : "Safety and efficacy of current direct-acting antiviral regimens in kidney and liver transplant recipients with hepatitis C: Results from the HCV-TARGET study", "type" : "article-journal", "volume" : "66" }, "uris" : [ "http://www.mendeley.com/documents/?uuid=d52324af-6766-488f-9984-57647b49c151" ] } ], "mendeley" : { "formattedCitation" : "&lt;span style=\"baseline\"&gt;[&lt;span style=\"baseline\"&gt;33&lt;/span&gt;]&lt;/span&gt;", "plainTextFormattedCitation" : "[33]", "previouslyFormattedCitation" : "&lt;span style=\"baseline\"&gt;[&lt;span style=\"baseline\"&gt;33&lt;/span&gt;]&lt;/span&gt;" }, "properties" : { "noteIndex" : 0 }, "schema" : "https://github.com/citation-style-language/schema/raw/master/csl-citation.json" }</w:instrText>
      </w:r>
      <w:r w:rsidR="00472893">
        <w:fldChar w:fldCharType="separate"/>
      </w:r>
      <w:r w:rsidR="00F85D0D" w:rsidRPr="00F85D0D">
        <w:rPr>
          <w:noProof/>
        </w:rPr>
        <w:t>[33]</w:t>
      </w:r>
      <w:r w:rsidR="00472893">
        <w:fldChar w:fldCharType="end"/>
      </w:r>
      <w:r>
        <w:t>. In this paper 443 patients were treated</w:t>
      </w:r>
      <w:r w:rsidR="00221A8D">
        <w:t xml:space="preserve"> after organ</w:t>
      </w:r>
      <w:r>
        <w:t xml:space="preserve"> transplant</w:t>
      </w:r>
      <w:r w:rsidR="00221A8D">
        <w:t>ation</w:t>
      </w:r>
      <w:r>
        <w:t xml:space="preserve">. There were 347 liver transplant </w:t>
      </w:r>
      <w:r w:rsidR="00221A8D">
        <w:t>recipients</w:t>
      </w:r>
      <w:r>
        <w:t xml:space="preserve">, 60 kidney transplant </w:t>
      </w:r>
      <w:r w:rsidR="00221A8D">
        <w:t xml:space="preserve">recipients </w:t>
      </w:r>
      <w:r>
        <w:t xml:space="preserve">and 36 dual transplant </w:t>
      </w:r>
      <w:r w:rsidR="00221A8D">
        <w:t>recipients included in the study.</w:t>
      </w:r>
      <w:r>
        <w:t xml:space="preserve"> The </w:t>
      </w:r>
      <w:r w:rsidR="00F601E1">
        <w:t xml:space="preserve">majority were treated with </w:t>
      </w:r>
      <w:r w:rsidR="00734117">
        <w:t>S</w:t>
      </w:r>
      <w:r w:rsidR="00F601E1">
        <w:t xml:space="preserve">ofosbuvir and </w:t>
      </w:r>
      <w:proofErr w:type="spellStart"/>
      <w:r w:rsidR="00734117">
        <w:t>L</w:t>
      </w:r>
      <w:r w:rsidR="00F601E1">
        <w:t>edipasvir</w:t>
      </w:r>
      <w:proofErr w:type="spellEnd"/>
      <w:r w:rsidR="00251FCC">
        <w:t xml:space="preserve"> (an earlier generation combination)</w:t>
      </w:r>
      <w:r w:rsidR="0045276C">
        <w:t>,</w:t>
      </w:r>
      <w:r w:rsidR="00F601E1">
        <w:t xml:space="preserve"> with </w:t>
      </w:r>
      <w:r w:rsidR="00221A8D">
        <w:t>or</w:t>
      </w:r>
      <w:r w:rsidR="00F601E1">
        <w:t xml:space="preserve"> without ribavirin. Overall SVR12 rates were 96.3% in liver recipients, 94.6% in kidney </w:t>
      </w:r>
      <w:r w:rsidR="00F2697E">
        <w:t>recipients and 90.9% in kidney/liver recipients.</w:t>
      </w:r>
      <w:r w:rsidR="00746F5B">
        <w:t xml:space="preserve"> There were 6 episodes</w:t>
      </w:r>
      <w:r w:rsidR="00221A8D">
        <w:t xml:space="preserve"> of rejection</w:t>
      </w:r>
      <w:r w:rsidR="00746F5B">
        <w:t xml:space="preserve"> in total; 4 in the liver recipients and 2 in kidney recipients.</w:t>
      </w:r>
      <w:r w:rsidR="00F2697E">
        <w:t xml:space="preserve"> </w:t>
      </w:r>
      <w:r w:rsidR="00734117">
        <w:t xml:space="preserve">It should be noted </w:t>
      </w:r>
      <w:r w:rsidR="00F2697E">
        <w:t xml:space="preserve">that 42% </w:t>
      </w:r>
      <w:r w:rsidR="00221A8D">
        <w:t xml:space="preserve">of </w:t>
      </w:r>
      <w:r w:rsidR="00734117">
        <w:t>the recipients</w:t>
      </w:r>
      <w:r w:rsidR="00221A8D">
        <w:t xml:space="preserve"> </w:t>
      </w:r>
      <w:r w:rsidR="00F2697E">
        <w:t xml:space="preserve">had liver cirrhosis and 54% had </w:t>
      </w:r>
      <w:r w:rsidR="00073CF9">
        <w:t xml:space="preserve">previously </w:t>
      </w:r>
      <w:r w:rsidR="00F2697E">
        <w:t>failed HCV treatment. These patients would be classified as difficult to treat in a pre-transplant setting and in that context the SVR12 results are in fact quite impressive. If HCV D+ to HCV R- transplants were to proceed, the recipients being treated with DAAs would</w:t>
      </w:r>
      <w:r w:rsidR="004255A4">
        <w:t xml:space="preserve"> by definition</w:t>
      </w:r>
      <w:r w:rsidR="00F2697E">
        <w:t xml:space="preserve"> be treatment naïve and</w:t>
      </w:r>
      <w:r w:rsidR="004255A4">
        <w:t xml:space="preserve"> likely (in the absence of other causes of liver disease)</w:t>
      </w:r>
      <w:r w:rsidR="00F2697E">
        <w:t xml:space="preserve"> non</w:t>
      </w:r>
      <w:r w:rsidR="00746F5B">
        <w:t>-cirrhotic</w:t>
      </w:r>
      <w:r w:rsidR="00221A8D">
        <w:t xml:space="preserve">, and have </w:t>
      </w:r>
      <w:r w:rsidR="004255A4">
        <w:t>a high</w:t>
      </w:r>
      <w:r w:rsidR="00221A8D">
        <w:t xml:space="preserve"> likelihood of achieving</w:t>
      </w:r>
      <w:r w:rsidR="00251FCC">
        <w:t xml:space="preserve"> </w:t>
      </w:r>
      <w:r w:rsidR="00746F5B">
        <w:t>SVR12</w:t>
      </w:r>
      <w:r w:rsidR="00221A8D">
        <w:t xml:space="preserve">. </w:t>
      </w:r>
    </w:p>
    <w:p w14:paraId="049B399B" w14:textId="144B20EA" w:rsidR="003B53EC" w:rsidRDefault="00EB3999" w:rsidP="0062212B">
      <w:pPr>
        <w:spacing w:line="360" w:lineRule="auto"/>
        <w:jc w:val="center"/>
      </w:pPr>
      <w:r w:rsidRPr="00EB3999">
        <w:rPr>
          <w:noProof/>
          <w:lang w:eastAsia="en-GB"/>
        </w:rPr>
        <w:lastRenderedPageBreak/>
        <w:drawing>
          <wp:inline distT="0" distB="0" distL="0" distR="0" wp14:anchorId="4F569953" wp14:editId="4844F791">
            <wp:extent cx="5731510" cy="3223895"/>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r w:rsidRPr="00EB3999" w:rsidDel="00EB3999">
        <w:t xml:space="preserve"> </w:t>
      </w:r>
      <w:r w:rsidR="00E976E9">
        <w:t xml:space="preserve">Table 1. Preliminary Results of the EXPANDER-1 trial. Courtesy of Dr </w:t>
      </w:r>
      <w:proofErr w:type="spellStart"/>
      <w:r w:rsidR="00E976E9">
        <w:t>Niraj</w:t>
      </w:r>
      <w:proofErr w:type="spellEnd"/>
      <w:r w:rsidR="00E976E9">
        <w:t xml:space="preserve"> Desai.</w:t>
      </w:r>
    </w:p>
    <w:p w14:paraId="3DE56408" w14:textId="77777777" w:rsidR="00355780" w:rsidRDefault="00355780" w:rsidP="0062212B">
      <w:pPr>
        <w:spacing w:line="360" w:lineRule="auto"/>
      </w:pPr>
    </w:p>
    <w:p w14:paraId="1137D9C7" w14:textId="77777777" w:rsidR="00AD60D8" w:rsidRDefault="00AD60D8" w:rsidP="0062212B">
      <w:pPr>
        <w:spacing w:line="360" w:lineRule="auto"/>
      </w:pPr>
    </w:p>
    <w:p w14:paraId="243B6E02" w14:textId="02E8DE31" w:rsidR="00355780" w:rsidRDefault="0091480A" w:rsidP="0062212B">
      <w:pPr>
        <w:pStyle w:val="Heading1"/>
        <w:spacing w:line="360" w:lineRule="auto"/>
      </w:pPr>
      <w:bookmarkStart w:id="7" w:name="_Toc508627347"/>
      <w:r>
        <w:t xml:space="preserve">Why HCV D+ to R- </w:t>
      </w:r>
      <w:r w:rsidR="00446705">
        <w:t>t</w:t>
      </w:r>
      <w:r>
        <w:t xml:space="preserve">ransplantation </w:t>
      </w:r>
      <w:r w:rsidR="00446705">
        <w:t>s</w:t>
      </w:r>
      <w:r>
        <w:t xml:space="preserve">hould be </w:t>
      </w:r>
      <w:r w:rsidR="00446705">
        <w:t>c</w:t>
      </w:r>
      <w:r>
        <w:t xml:space="preserve">ost </w:t>
      </w:r>
      <w:r w:rsidR="00446705">
        <w:t>e</w:t>
      </w:r>
      <w:r>
        <w:t>ffective</w:t>
      </w:r>
      <w:bookmarkEnd w:id="7"/>
    </w:p>
    <w:p w14:paraId="75A08A5E" w14:textId="77777777" w:rsidR="0091480A" w:rsidRDefault="0091480A" w:rsidP="0062212B">
      <w:pPr>
        <w:spacing w:line="360" w:lineRule="auto"/>
      </w:pPr>
    </w:p>
    <w:p w14:paraId="0962AAEB" w14:textId="2A138234" w:rsidR="0087636B" w:rsidRDefault="0091480A" w:rsidP="00E84FE5">
      <w:pPr>
        <w:spacing w:line="360" w:lineRule="auto"/>
        <w:jc w:val="both"/>
      </w:pPr>
      <w:r>
        <w:t>Whilst there are clear morbidity and mortality benefits to increasing organ availability for patients on solid organ transplant waiting lists</w:t>
      </w:r>
      <w:r w:rsidR="00073CF9">
        <w:t>,</w:t>
      </w:r>
      <w:r>
        <w:t xml:space="preserve"> there are </w:t>
      </w:r>
      <w:r w:rsidR="00073CF9">
        <w:t xml:space="preserve">also </w:t>
      </w:r>
      <w:r>
        <w:t xml:space="preserve">sound economic arguments. This is perhaps strongest in the </w:t>
      </w:r>
      <w:r w:rsidR="00073CF9">
        <w:t xml:space="preserve">field </w:t>
      </w:r>
      <w:r w:rsidR="00221A8D">
        <w:t>of kidney transplantation.</w:t>
      </w:r>
      <w:r>
        <w:t xml:space="preserve"> </w:t>
      </w:r>
      <w:r w:rsidR="00CE5738">
        <w:t>D</w:t>
      </w:r>
      <w:r w:rsidR="00446E95">
        <w:t>ialysis</w:t>
      </w:r>
      <w:r w:rsidR="00CE5738">
        <w:t xml:space="preserve"> is expensive</w:t>
      </w:r>
      <w:r w:rsidR="00446E95">
        <w:t>. This cost would be mitigated by timely transplantation</w:t>
      </w:r>
      <w:r w:rsidR="00EA1F38">
        <w:t>,</w:t>
      </w:r>
      <w:r w:rsidR="00446E95">
        <w:t xml:space="preserve"> </w:t>
      </w:r>
      <w:r w:rsidR="00EA1F38">
        <w:t xml:space="preserve">particularly </w:t>
      </w:r>
      <w:r w:rsidR="00446E95">
        <w:t xml:space="preserve">in individuals who are highly sensitised </w:t>
      </w:r>
      <w:r w:rsidR="00EA1F38">
        <w:t xml:space="preserve">or otherwise difficult to transplant </w:t>
      </w:r>
      <w:r w:rsidR="00446E95">
        <w:t xml:space="preserve">and who </w:t>
      </w:r>
      <w:r w:rsidR="00073CF9">
        <w:t xml:space="preserve">may </w:t>
      </w:r>
      <w:r w:rsidR="00446E95">
        <w:t xml:space="preserve">spend many years on dialysis. </w:t>
      </w:r>
      <w:r w:rsidR="00CE5738">
        <w:t>More importantly</w:t>
      </w:r>
      <w:r w:rsidR="00446E95">
        <w:t>, despit</w:t>
      </w:r>
      <w:r w:rsidR="0087636B">
        <w:t xml:space="preserve">e the fact that </w:t>
      </w:r>
      <w:r w:rsidR="00446E95">
        <w:t xml:space="preserve">patients </w:t>
      </w:r>
      <w:r w:rsidR="00073CF9">
        <w:t xml:space="preserve">can survive on </w:t>
      </w:r>
      <w:r w:rsidR="00446E95">
        <w:t xml:space="preserve">dialysis </w:t>
      </w:r>
      <w:r w:rsidR="00073CF9">
        <w:t>for many years</w:t>
      </w:r>
      <w:r w:rsidR="00446E95">
        <w:t xml:space="preserve">, their quality of life is significantly </w:t>
      </w:r>
      <w:r w:rsidR="00EA1F38">
        <w:t>reduced</w:t>
      </w:r>
      <w:r w:rsidR="00446E95">
        <w:t xml:space="preserve">. </w:t>
      </w:r>
    </w:p>
    <w:p w14:paraId="50126738" w14:textId="7B025F29" w:rsidR="0091480A" w:rsidRDefault="00C575FC" w:rsidP="00E84FE5">
      <w:pPr>
        <w:spacing w:line="360" w:lineRule="auto"/>
        <w:jc w:val="both"/>
      </w:pPr>
      <w:r>
        <w:t xml:space="preserve">Although the </w:t>
      </w:r>
      <w:r w:rsidR="00CE5738">
        <w:t xml:space="preserve">exact </w:t>
      </w:r>
      <w:r>
        <w:t>cost of DAAs to the NHS remain</w:t>
      </w:r>
      <w:r w:rsidR="00CE5738">
        <w:t>s</w:t>
      </w:r>
      <w:r>
        <w:t xml:space="preserve"> commercially confidential, all stakeholders are reassured that a course of therapy to cure a R- patient </w:t>
      </w:r>
      <w:r w:rsidR="00EA1F38">
        <w:t xml:space="preserve">receiving </w:t>
      </w:r>
      <w:r>
        <w:t>a D+ organ would be less than the cost of dialysis for one year. Implementation of the proposal contained within this position statement is likely to lead to substantial cost savings by reducing waiting ti</w:t>
      </w:r>
      <w:r w:rsidR="00E85492">
        <w:t xml:space="preserve">mes and </w:t>
      </w:r>
      <w:r w:rsidR="00EA1F38">
        <w:t xml:space="preserve">dialysis </w:t>
      </w:r>
      <w:r w:rsidR="00E85492">
        <w:t>expenditure. M</w:t>
      </w:r>
      <w:r>
        <w:t xml:space="preserve">ore importantly </w:t>
      </w:r>
      <w:r w:rsidR="00E85492">
        <w:t xml:space="preserve">this </w:t>
      </w:r>
      <w:r w:rsidR="00CA5ADD">
        <w:t xml:space="preserve">should </w:t>
      </w:r>
      <w:r w:rsidR="00E85492">
        <w:t>save lives and improve</w:t>
      </w:r>
      <w:r>
        <w:t xml:space="preserve"> quality of life for patients.</w:t>
      </w:r>
    </w:p>
    <w:p w14:paraId="16F81A2C" w14:textId="3CBF7672" w:rsidR="00355780" w:rsidRDefault="00AF2E79" w:rsidP="0062212B">
      <w:pPr>
        <w:pStyle w:val="Heading1"/>
        <w:spacing w:line="360" w:lineRule="auto"/>
      </w:pPr>
      <w:bookmarkStart w:id="8" w:name="_Toc508627348"/>
      <w:r>
        <w:lastRenderedPageBreak/>
        <w:t xml:space="preserve">What are the risks of HCV D+ to R- </w:t>
      </w:r>
      <w:r w:rsidR="00221A8D">
        <w:t>t</w:t>
      </w:r>
      <w:r>
        <w:t>ransplantation</w:t>
      </w:r>
      <w:r w:rsidR="001B7996">
        <w:t>?</w:t>
      </w:r>
      <w:bookmarkEnd w:id="8"/>
    </w:p>
    <w:p w14:paraId="05E571FE" w14:textId="77777777" w:rsidR="00EC6004" w:rsidRDefault="00EC6004" w:rsidP="0062212B">
      <w:pPr>
        <w:spacing w:line="360" w:lineRule="auto"/>
      </w:pPr>
    </w:p>
    <w:p w14:paraId="00D504EB" w14:textId="4D9783F0" w:rsidR="00355780" w:rsidRDefault="00CE5738" w:rsidP="00E84FE5">
      <w:pPr>
        <w:spacing w:line="360" w:lineRule="auto"/>
        <w:jc w:val="both"/>
      </w:pPr>
      <w:r>
        <w:t>While t</w:t>
      </w:r>
      <w:r w:rsidR="0091480A">
        <w:t xml:space="preserve">here are clear </w:t>
      </w:r>
      <w:r w:rsidR="004255A4">
        <w:t xml:space="preserve">economic and health related </w:t>
      </w:r>
      <w:r w:rsidR="0091480A">
        <w:t>be</w:t>
      </w:r>
      <w:r w:rsidR="00C575FC">
        <w:t>nefits to HCV D+ to R- transplantation</w:t>
      </w:r>
      <w:r w:rsidR="00EA1F38">
        <w:t>,</w:t>
      </w:r>
      <w:r w:rsidR="00C575FC">
        <w:t xml:space="preserve"> </w:t>
      </w:r>
      <w:r>
        <w:t>i</w:t>
      </w:r>
      <w:r w:rsidR="00C575FC">
        <w:t xml:space="preserve">t is important to consider the potential </w:t>
      </w:r>
      <w:r>
        <w:t xml:space="preserve">risks </w:t>
      </w:r>
      <w:r w:rsidR="00C575FC">
        <w:t>and how the</w:t>
      </w:r>
      <w:r>
        <w:t xml:space="preserve">se </w:t>
      </w:r>
      <w:r w:rsidR="00C575FC">
        <w:t>could be mitigated.</w:t>
      </w:r>
    </w:p>
    <w:p w14:paraId="315A0E0E" w14:textId="617E959A" w:rsidR="00A80782" w:rsidRDefault="00C575FC" w:rsidP="00E84FE5">
      <w:pPr>
        <w:spacing w:line="360" w:lineRule="auto"/>
        <w:jc w:val="both"/>
      </w:pPr>
      <w:r>
        <w:t xml:space="preserve">The first and perhaps most feared </w:t>
      </w:r>
      <w:r w:rsidR="00CE5738">
        <w:t xml:space="preserve">risk </w:t>
      </w:r>
      <w:r>
        <w:t xml:space="preserve">is of </w:t>
      </w:r>
      <w:proofErr w:type="spellStart"/>
      <w:r>
        <w:t>fibrosing</w:t>
      </w:r>
      <w:proofErr w:type="spellEnd"/>
      <w:r>
        <w:t xml:space="preserve"> </w:t>
      </w:r>
      <w:proofErr w:type="spellStart"/>
      <w:r>
        <w:t>cholestatic</w:t>
      </w:r>
      <w:proofErr w:type="spellEnd"/>
      <w:r>
        <w:t xml:space="preserve"> hepatitis</w:t>
      </w:r>
      <w:r w:rsidR="00A077B6">
        <w:t xml:space="preserve"> (FCH)</w:t>
      </w:r>
      <w:r w:rsidR="00F32A64">
        <w:t xml:space="preserve"> </w:t>
      </w:r>
      <w:r w:rsidR="0045276C">
        <w:fldChar w:fldCharType="begin" w:fldLock="1"/>
      </w:r>
      <w:r w:rsidR="00F85D0D">
        <w:instrText>ADDIN CSL_CITATION { "citationItems" : [ { "id" : "ITEM-1", "itemData" : { "DOI" : "10.1097/00007890-199603150-00005", "ISBN" : "0041-1337", "abstract" : "Hepatitis C viral recurrence after orthotopic liver transplantation is almost universal. Hepatitis C-induced graft failure may occur, but the clinical and histologic profiles are not well defined. The aim of this study was to describe the pattern of early graft failure in patients with recurrent hepatitis C after liver transplantation. Thirty patients with hepatitis C underwent liver transplantation from October 1989 through September 1994, Four patients were excluded because of death (2 patients), graft failure unrelated to hepatitis C (1 patient), and lost to follow-up (1 patient), Hepatitis C recurred in 24 of the 26 remaining patients, In 4 patients with hepatitis C virus recurrence and cholestasis, graft failure developed at 5.25, 11.0, 11.0, and 18.5 months, The medical records and liver biopsies were reviewed. In all 4 patients, a histologic pattern characterized by centrilobular ballooning degeneration developed and progressed to involve more than two-thirds of the lobules, Moderate to severe cholestasis and bridging fibrosis were present in all grafts at explant. Two patients had portal inflammation on 3-month biopsies consistent with viral hepatitis, AU patients had mild macrovesicular steatosis, but only 1 patient had significant lymphoid aggregates, No patient had evidence of hepatic artery thrombosis, One patient had potential drug-induced cholestasis. One patient had 3 episodes of rejection that were not believed to contribute to graft loss, All 4 patients developed clinical features of hepatic failure and were retransplanted. Two patients had early recurrence of graft failure. We conclude that a pattern of progressive centrilobular ballooning degeneration, bridging fibrosis, and cholestasis occurs in some patients with hepatitis C with early graft failure, similar to fibrosing cholestatic hepatitis seen in some transplant patients with recurrent hepatitis B.", "author" : [ { "dropping-particle" : "", "family" : "Dickson", "given" : "R C", "non-dropping-particle" : "", "parse-names" : false, "suffix" : "" }, { "dropping-particle" : "", "family" : "Caldwell", "given" : "S H", "non-dropping-particle" : "", "parse-names" : false, "suffix" : "" }, { "dropping-particle" : "", "family" : "Ishitani", "given" : "M B", "non-dropping-particle" : "", "parse-names" : false, "suffix" : "" }, { "dropping-particle" : "", "family" : "Lau", "given" : "J Y N", "non-dropping-particle" : "", "parse-names" : false, "suffix" : "" }, { "dropping-particle" : "", "family" : "Driscoll", "given" : "C J", "non-dropping-particle" : "", "parse-names" : false, "suffix" : "" }, { "dropping-particle" : "", "family" : "Stevenson", "given" : "W C", "non-dropping-particle" : "", "parse-names" : false, "suffix" : "" }, { "dropping-particle" : "", "family" : "McCullough", "given" : "C S", "non-dropping-particle" : "", "parse-names" : false, "suffix" : "" }, { "dropping-particle" : "", "family" : "Pruett", "given" : "T L", "non-dropping-particle" : "", "parse-names" : false, "suffix" : "" } ], "container-title" : "Transplantation", "id" : "ITEM-1", "issue" : "5", "issued" : { "date-parts" : [ [ "1996" ] ] }, "page" : "701-705", "title" : "Clinical and histologic patterns of early graft failure due to recurrent hepatitis C in four patients after liver transplantation", "type" : "article-journal", "volume" : "61" }, "uris" : [ "http://www.mendeley.com/documents/?uuid=1310065a-1007-4b77-9bce-61e40e31c5ce" ] }, { "id" : "ITEM-2", "itemData" : { "DOI" : "10.1002/lt.21117", "ISBN" : "1527-6465", "ISSN" : "1527-6465", "PMID" : "17600360", "abstract" : "Recurrence of hepatitis C virus (HCV) following liver transplantation (LT) is universal. A subset of these patients develop advanced fibrosis and cirrhosis and it is believed that this leads to increased posttransplantation mortality. The specific aims of this study were to determine the incidence of advanced fibrosis and those factors associated with this process, and to evaluate causes for mortality in patients with recurrent HCV. A total of 227 patients who underwent LT with chronic HCV were monitored prospectively. The mean age of this group at LT was 49.5 yr; 76% were male and 85% were Caucasian. Fibrosis progression was monitored by protocol liver biopsy, initially performed 6 months after LT and then at 6- to 24-month intervals. Advanced fibrosis, defined as the bridging fibrosis or cirrhosis, developed in 1%, 11%, 25%, and 41% of patients after 1, 3, 5, and 6-10 yr, respectively. Acute cellular rejection hepatic steatosis, a persistent elevation in serum alanine aminotransferase and donor-race were associated with the development of advanced fibrosis. In contrast, the development of advanced fibrosis was not affected by the use of interferon prior to undergoing LT, cytomegalovirus disease, or donor age. A total of 60 patients (26%) died over 15 yr of follow-up. Although graft failure accounted for 45% of deaths in patients with advanced fibrosis, this represented only 8% of all deaths in patients with recurrent HCV. Sepsis was the most common cause of death and this was observed with similar frequency in patients who developed advanced fibrosis (45%) and in those with less advanced fibrosis (47%). In conclusion, approximately 41% of patients with recurrent HCV developed advanced fibrosis 6-10 yr after LT. However, complications associated with sepsis, not recurrent cirrhosis, was the most common cause of death in patients with recurrent HCV and this was similar in patients with or without advanced fibrosis.", "author" : [ { "dropping-particle" : "", "family" : "Yilmaz", "given" : "Nevin", "non-dropping-particle" : "", "parse-names" : false, "suffix" : "" }, { "dropping-particle" : "", "family" : "Shiffman", "given" : "Mitchell L", "non-dropping-particle" : "", "parse-names" : false, "suffix" : "" }, { "dropping-particle" : "", "family" : "Stravitz", "given" : "R Todd", "non-dropping-particle" : "", "parse-names" : false, "suffix" : "" }, { "dropping-particle" : "", "family" : "Sterling", "given" : "Richard K", "non-dropping-particle" : "", "parse-names" : false, "suffix" : "" }, { "dropping-particle" : "", "family" : "Luketic", "given" : "Velimir A", "non-dropping-particle" : "", "parse-names" : false, "suffix" : "" }, { "dropping-particle" : "", "family" : "Sanyal", "given" : "Arun J", "non-dropping-particle" : "", "parse-names" : false, "suffix" : "" }, { "dropping-particle" : "", "family" : "Mills", "given" : "A Scott", "non-dropping-particle" : "", "parse-names" : false, "suffix" : "" }, { "dropping-particle" : "", "family" : "Contos", "given" : "Melissa J", "non-dropping-particle" : "", "parse-names" : false, "suffix" : "" }, { "dropping-particle" : "", "family" : "Coterell", "given" : "Adrian", "non-dropping-particle" : "", "parse-names" : false, "suffix" : "" }, { "dropping-particle" : "", "family" : "Maluf", "given" : "Daniel", "non-dropping-particle" : "", "parse-names" : false, "suffix" : "" }, { "dropping-particle" : "", "family" : "Posner", "given" : "Marc P", "non-dropping-particle" : "", "parse-names" : false, "suffix" : "" }, { "dropping-particle" : "", "family" : "Fisher", "given" : "Robert A", "non-dropping-particle" : "", "parse-names" : false, "suffix" : "" } ], "container-title" : "Liver Transplantation", "id" : "ITEM-2", "issue" : "7", "issued" : { "date-parts" : [ [ "2007" ] ] }, "page" : "975-983", "title" : "A prospective evaluation of fibrosis progression in patients with recurrent hepatitis C virus following liver transplantation.", "type" : "article-journal", "volume" : "13" }, "uris" : [ "http://www.mendeley.com/documents/?uuid=35d5db28-d025-4809-8f55-b28fa577ce8c" ] } ], "mendeley" : { "formattedCitation" : "&lt;span style=\"baseline\"&gt;[&lt;span style=\"baseline\"&gt;34&lt;/span&gt;,&lt;span style=\"baseline\"&gt;35&lt;/span&gt;]&lt;/span&gt;", "plainTextFormattedCitation" : "[34,35]", "previouslyFormattedCitation" : "&lt;span style=\"baseline\"&gt;[&lt;span style=\"baseline\"&gt;34&lt;/span&gt;,&lt;span style=\"baseline\"&gt;35&lt;/span&gt;]&lt;/span&gt;" }, "properties" : { "noteIndex" : 0 }, "schema" : "https://github.com/citation-style-language/schema/raw/master/csl-citation.json" }</w:instrText>
      </w:r>
      <w:r w:rsidR="0045276C">
        <w:fldChar w:fldCharType="separate"/>
      </w:r>
      <w:r w:rsidR="00710988" w:rsidRPr="00710988">
        <w:rPr>
          <w:noProof/>
        </w:rPr>
        <w:t>[34,35]</w:t>
      </w:r>
      <w:r w:rsidR="0045276C">
        <w:fldChar w:fldCharType="end"/>
      </w:r>
      <w:r>
        <w:t>. This is an aggressive form of HCV recurrence seen in 10% of D+/R+ liver transplants</w:t>
      </w:r>
      <w:r w:rsidR="00B51CEE">
        <w:t>.</w:t>
      </w:r>
      <w:r w:rsidR="004255A4">
        <w:t xml:space="preserve"> </w:t>
      </w:r>
      <w:r w:rsidR="00B51CEE">
        <w:t>P</w:t>
      </w:r>
      <w:r>
        <w:t xml:space="preserve">rior to </w:t>
      </w:r>
      <w:r w:rsidR="00EC6004">
        <w:t>the advent</w:t>
      </w:r>
      <w:r w:rsidR="00EA1F38">
        <w:t xml:space="preserve"> of</w:t>
      </w:r>
      <w:r w:rsidR="00EC6004">
        <w:t xml:space="preserve"> </w:t>
      </w:r>
      <w:r>
        <w:t>DAA therapy</w:t>
      </w:r>
      <w:r w:rsidR="004255A4">
        <w:t xml:space="preserve"> FCH </w:t>
      </w:r>
      <w:r w:rsidR="00EA1F38">
        <w:t xml:space="preserve">was </w:t>
      </w:r>
      <w:r w:rsidR="00EC6004">
        <w:t>associated</w:t>
      </w:r>
      <w:r w:rsidR="00EA1F38">
        <w:t xml:space="preserve"> with a high</w:t>
      </w:r>
      <w:r w:rsidR="00EC6004">
        <w:t xml:space="preserve"> </w:t>
      </w:r>
      <w:r>
        <w:t xml:space="preserve">mortality. It is also reported in </w:t>
      </w:r>
      <w:r w:rsidR="00EA1F38">
        <w:t xml:space="preserve">kidney </w:t>
      </w:r>
      <w:r>
        <w:t>transplantation</w:t>
      </w:r>
      <w:r w:rsidR="00A368DE">
        <w:t xml:space="preserve">, </w:t>
      </w:r>
      <w:r>
        <w:t xml:space="preserve">with </w:t>
      </w:r>
      <w:r w:rsidR="00A368DE">
        <w:t>a</w:t>
      </w:r>
      <w:r w:rsidR="00CE5738">
        <w:t>n</w:t>
      </w:r>
      <w:r w:rsidR="00A368DE">
        <w:t xml:space="preserve"> incidence of </w:t>
      </w:r>
      <w:r>
        <w:t>1.5% in the largest series from Spain</w:t>
      </w:r>
      <w:r w:rsidR="008B2D46">
        <w:t xml:space="preserve"> </w:t>
      </w:r>
      <w:r w:rsidR="00DB44E4">
        <w:fldChar w:fldCharType="begin" w:fldLock="1"/>
      </w:r>
      <w:r w:rsidR="00F85D0D">
        <w:instrText>ADDIN CSL_CITATION { "citationItems" : [ { "id" : "ITEM-1", "itemData" : { "ISBN" : "1046-6673", "ISSN" : "1046-6673", "PMID" : "9621297", "abstract" : "Severe hepatitis C virus (HCV)-related fibrosing cholestatic hepatitis leading to early liver failure has been reported only exceptionally. Of 259 HCV-infected renal transplant (RT) patients in one hospital unit, four (1.5%) are described, representing the first series of this particular post-RT disease. Patient mean age was 55.7 yr. Three were men. All had pretransplant, hepatitis B surface antigen-negative and were anti-HCV antibodies positive. Three of them showed pretransplant mild liver enzyme abnormalities, and all received kidneys from HCV-negative donors. All were on steroids, cyclosporine, and azathioprine (AZA). The clinical pattern appeared early after RT (mean, 11.5 mo). In three patients, hyperbilirubinemia (6.5 to 20 mg/dl) and high alkaline phosphatase levels (428 to 859 IU/L) were observed. Also, in all subjects, high gamma glutamyl transpeptidase levels (639 to 4270 IU/L), mild aspartate aminotransferase and alanine aminotransferase abnormalities, and serum HCV RNA were observed. Liver biopsy revealed diffuse fibrosis, leukocyte infiltrates, and different degrees of cholestasis, with typical signs of HCV hepatitis in only one patient. Two patients developed subfulminant liver failure and died 2 and 3 mo after biopsy, respectively. One patient also suffered hepatic failure, receiving a liver transplant. The fourth is alive on dialysis awaiting a combined kidney and liver transplant. It is concluded that fibrosing cholestatic hepatitis is a new, early, and severe complication after RT in HCV(+) patients, which appears in patients with ongoing HCV infection under AZA therapy, despite a nonaggressive immunosuppressive protocol. Both HCV and AZA could play a concurrent role in the pathogenesis of this severe complication after RT.", "author" : [ { "dropping-particle" : "", "family" : "Mu\u00f1oz De Bustillo", "given" : "E", "non-dropping-particle" : "", "parse-names" : false, "suffix" : "" }, { "dropping-particle" : "", "family" : "Ibarrola", "given" : "C", "non-dropping-particle" : "", "parse-names" : false, "suffix" : "" }, { "dropping-particle" : "", "family" : "Colina", "given" : "F", "non-dropping-particle" : "", "parse-names" : false, "suffix" : "" }, { "dropping-particle" : "", "family" : "Castellano", "given" : "G", "non-dropping-particle" : "", "parse-names" : false, "suffix" : "" }, { "dropping-particle" : "", "family" : "Fuertes", "given" : "a", "non-dropping-particle" : "", "parse-names" : false, "suffix" : "" }, { "dropping-particle" : "", "family" : "Andr\u00e9s", "given" : "a", "non-dropping-particle" : "", "parse-names" : false, "suffix" : "" }, { "dropping-particle" : "", "family" : "Aguado", "given" : "J M", "non-dropping-particle" : "", "parse-names" : false, "suffix" : "" }, { "dropping-particle" : "", "family" : "Rodicio", "given" : "J L", "non-dropping-particle" : "", "parse-names" : false, "suffix" : "" }, { "dropping-particle" : "", "family" : "Morales", "given" : "J M", "non-dropping-particle" : "", "parse-names" : false, "suffix" : "" } ], "container-title" : "Journal of the American Society of Nephrology : JASN", "id" : "ITEM-1", "issue" : "6", "issued" : { "date-parts" : [ [ "1998" ] ] }, "page" : "1109-1113", "title" : "Fibrosing cholestatic hepatitis in hepatitis C virus-infected renal transplant recipients.", "type" : "article-journal", "volume" : "9" }, "uris" : [ "http://www.mendeley.com/documents/?uuid=84b0ee99-35c4-45e1-b203-19e4c47235cd" ] } ], "mendeley" : { "formattedCitation" : "&lt;span style=\"baseline\"&gt;[&lt;span style=\"baseline\"&gt;36&lt;/span&gt;]&lt;/span&gt;", "plainTextFormattedCitation" : "[36]", "previouslyFormattedCitation" : "&lt;span style=\"baseline\"&gt;[&lt;span style=\"baseline\"&gt;36&lt;/span&gt;]&lt;/span&gt;" }, "properties" : { "noteIndex" : 0 }, "schema" : "https://github.com/citation-style-language/schema/raw/master/csl-citation.json" }</w:instrText>
      </w:r>
      <w:r w:rsidR="00DB44E4">
        <w:fldChar w:fldCharType="separate"/>
      </w:r>
      <w:r w:rsidR="00710988" w:rsidRPr="00710988">
        <w:rPr>
          <w:noProof/>
        </w:rPr>
        <w:t>[36]</w:t>
      </w:r>
      <w:r w:rsidR="00DB44E4">
        <w:fldChar w:fldCharType="end"/>
      </w:r>
      <w:r w:rsidR="00DB44E4">
        <w:t xml:space="preserve">. </w:t>
      </w:r>
      <w:r w:rsidR="00A077B6">
        <w:t>However, there are now increasing reports of DAA</w:t>
      </w:r>
      <w:r w:rsidR="00A368DE">
        <w:t xml:space="preserve"> therapy</w:t>
      </w:r>
      <w:r w:rsidR="00A077B6">
        <w:t xml:space="preserve"> being very effective in the setting of FCH.</w:t>
      </w:r>
      <w:r>
        <w:t xml:space="preserve"> </w:t>
      </w:r>
      <w:r w:rsidR="00A077B6">
        <w:t xml:space="preserve">In the SOLAR-1 and 2 studies the combination of </w:t>
      </w:r>
      <w:r w:rsidR="004255A4">
        <w:t>S</w:t>
      </w:r>
      <w:r w:rsidR="00A077B6">
        <w:t xml:space="preserve">ofosbuvir and </w:t>
      </w:r>
      <w:proofErr w:type="spellStart"/>
      <w:r w:rsidR="004255A4">
        <w:t>L</w:t>
      </w:r>
      <w:r w:rsidR="00A077B6">
        <w:t>edipasvir</w:t>
      </w:r>
      <w:proofErr w:type="spellEnd"/>
      <w:r w:rsidR="00A077B6">
        <w:t xml:space="preserve"> for 12 or 24 weeks cured all 11 patients</w:t>
      </w:r>
      <w:r w:rsidR="00A368DE">
        <w:t xml:space="preserve"> treated </w:t>
      </w:r>
      <w:r w:rsidR="00CE5738">
        <w:t xml:space="preserve">after </w:t>
      </w:r>
      <w:r w:rsidR="00A368DE">
        <w:t>liver transplantation</w:t>
      </w:r>
      <w:r w:rsidR="00A077B6">
        <w:t xml:space="preserve"> with FCH</w:t>
      </w:r>
      <w:r w:rsidR="0045276C">
        <w:t xml:space="preserve"> </w:t>
      </w:r>
      <w:r w:rsidR="00C9323D">
        <w:fldChar w:fldCharType="begin" w:fldLock="1"/>
      </w:r>
      <w:r w:rsidR="00F85D0D">
        <w:instrText>ADDIN CSL_CITATION { "citationItems" : [ { "id" : "ITEM-1", "itemData" : { "DOI" : "10.1053/j.gastro.2015.05.010", "ISBN" : "1528-0012\\r0016-5085", "ISSN" : "15280012", "PMID" : "25985734", "abstract" : "Background &amp; Aims There are no effective and safe treatments for chronic hepatitis C virus (HCV) infection of patients who have advanced liver disease. Methods In this phase 2, open-label study, we assessed treatment with the NS5A inhibitor ledipasvir, the nucleotide polymerase inhibitor sofosbuvir, and ribavirin in patients infected with HCV genotypes 1 or 4. Cohort A enrolled patients with cirrhosis and moderate or severe hepatic impairment who had not undergone liver transplantation. Cohort B enrolled patients who had undergone liver transplantation: those without cirrhosis; those with cirrhosis and mild, moderate, or severe hepatic impairment; and those with fibrosing cholestatic hepatitis. Patients were assigned randomly (1:1) to receive 12 or 24 weeks of a fixed-dose combination tablet containing ledipasvir and sofosbuvir, once daily, plus ribavirin. The primary end point was sustained virologic response at 12 weeks after the end of treatment (SVR12). Results We enrolled 337 patients, 332 (99%) with HCV genotype 1 infection and 5 (1%) with HCV genotype 4 infection. In cohort A (nontransplant), SVR12 was achieved by 86%-89% of patients. In cohort B (transplant recipients), SVR12 was achieved by 96%-98% of patients without cirrhosis or with compensated cirrhosis, by 85%-88% of patients with moderate hepatic impairment, by 60%-75% of patients with severe hepatic impairment, and by all 6 patients with fibrosing cholestatic hepatitis. Response rates in the 12- and 24-week groups were similar. Thirteen patients (4%) discontinued the ledipasvir and sofosbuvir combination prematurely because of adverse events; 10 patients died, mainly from complications related to hepatic decompensation. Conclusion The combination of ledipasvir, sofosbuvir, and ribavirin for 12 weeks produced high rates of SVR12 in patients with advanced liver disease, including those with decompensated cirrhosis before and after liver transplantation. ClinTrials.gov: NCT01938430.", "author" : [ { "dropping-particle" : "", "family" : "Charlton", "given" : "Michael", "non-dropping-particle" : "", "parse-names" : false, "suffix" : "" }, { "dropping-particle" : "", "family" : "Everson", "given" : "Gregory T.", "non-dropping-particle" : "", "parse-names" : false, "suffix" : "" }, { "dropping-particle" : "", "family" : "Flamm", "given" : "Steven L.", "non-dropping-particle" : "", "parse-names" : false, "suffix" : "" }, { "dropping-particle" : "", "family" : "Kumar", "given" : "Princy", "non-dropping-particle" : "", "parse-names" : false, "suffix" : "" }, { "dropping-particle" : "", "family" : "Landis", "given" : "Charles", "non-dropping-particle" : "", "parse-names" : false, "suffix" : "" }, { "dropping-particle" : "", "family" : "Brown", "given" : "Robert S.", "non-dropping-particle" : "", "parse-names" : false, "suffix" : "" }, { "dropping-particle" : "", "family" : "Fried", "given" : "Michael W.", "non-dropping-particle" : "", "parse-names" : false, "suffix" : "" }, { "dropping-particle" : "", "family" : "Terrault", "given" : "Norah A.", "non-dropping-particle" : "", "parse-names" : false, "suffix" : "" }, { "dropping-particle" : "", "family" : "O'Leary", "given" : "Jacqueline G.", "non-dropping-particle" : "", "parse-names" : false, "suffix" : "" }, { "dropping-particle" : "", "family" : "Vargas", "given" : "Hugo E.", "non-dropping-particle" : "", "parse-names" : false, "suffix" : "" }, { "dropping-particle" : "", "family" : "Kuo", "given" : "Alexander", "non-dropping-particle" : "", "parse-names" : false, "suffix" : "" }, { "dropping-particle" : "", "family" : "Schiff", "given" : "Eugene", "non-dropping-particle" : "", "parse-names" : false, "suffix" : "" }, { "dropping-particle" : "", "family" : "Sulkowski", "given" : "Mark S.", "non-dropping-particle" : "", "parse-names" : false, "suffix" : "" }, { "dropping-particle" : "", "family" : "Gilroy", "given" : "Richard", "non-dropping-particle" : "", "parse-names" : false, "suffix" : "" }, { "dropping-particle" : "", "family" : "Watt", "given" : "Kymberly D.", "non-dropping-particle" : "", "parse-names" : false, "suffix" : "" }, { "dropping-particle" : "", "family" : "Brown", "given" : "Kimberly", "non-dropping-particle" : "", "parse-names" : false, "suffix" : "" }, { "dropping-particle" : "", "family" : "Kwo", "given" : "Paul", "non-dropping-particle" : "", "parse-names" : false, "suffix" : "" }, { "dropping-particle" : "", "family" : "Pungpapong", "given" : "Surakit", "non-dropping-particle" : "", "parse-names" : false, "suffix" : "" }, { "dropping-particle" : "", "family" : "Korenblat", "given" : "Kevin M.", "non-dropping-particle" : "", "parse-names" : false, "suffix" : "" }, { "dropping-particle" : "", "family" : "Muir", "given" : "Andrew J.", "non-dropping-particle" : "", "parse-names" : false, "suffix" : "" }, { "dropping-particle" : "", "family" : "Teperman", "given" : "Lewis", "non-dropping-particle" : "", "parse-names" : false, "suffix" : "" }, { "dropping-particle" : "", "family" : "Fontana", "given" : "Robert J.", "non-dropping-particle" : "", "parse-names" : false, "suffix" : "" }, { "dropping-particle" : "", "family" : "Denning", "given" : "Jill", "non-dropping-particle" : "", "parse-names" : false, "suffix" : "" }, { "dropping-particle" : "", "family" : "Arterburn", "given" : "Sarah", "non-dropping-particle" : "", "parse-names" : false, "suffix" : "" }, { "dropping-particle" : "", "family" : "Dvory-Sobol", "given" : "Hadas", "non-dropping-particle" : "", "parse-names" : false, "suffix" : "" }, { "dropping-particle" : "", "family" : "Brandt-Sarif", "given" : "Theo", "non-dropping-particle" : "", "parse-names" : false, "suffix" : "" }, { "dropping-particle" : "", "family" : "Pang", "given" : "Phillip S.", "non-dropping-particle" : "", "parse-names" : false, "suffix" : "" }, { "dropping-particle" : "", "family" : "McHutchison", "given" : "John G.", "non-dropping-particle" : "", "parse-names" : false, "suffix" : "" }, { "dropping-particle" : "", "family" : "Reddy", "given" : "K. Rajender", "non-dropping-particle" : "", "parse-names" : false, "suffix" : "" }, { "dropping-particle" : "", "family" : "Afdhal", "given" : "Nezam", "non-dropping-particle" : "", "parse-names" : false, "suffix" : "" }, { "dropping-particle" : "", "family" : "Brown  Jr.", "given" : "R S", "non-dropping-particle" : "", "parse-names" : false, "suffix" : "" }, { "dropping-particle" : "", "family" : "Fried", "given" : "Michael W.", "non-dropping-particle" : "", "parse-names" : false, "suffix" : "" }, { "dropping-particle" : "", "family" : "Terrault", "given" : "Norah A.", "non-dropping-particle" : "", "parse-names" : false, "suffix" : "" }, { "dropping-particle" : "", "family" : "O'Leary", "given" : "Jacqueline G.", "non-dropping-particle" : "", "parse-names" : false, "suffix" : "" }, { "dropping-particle" : "", "family" : "Vargas", "given" : "Hugo E.", "non-dropping-particle" : "", "parse-names" : false, "suffix" : "" }, { "dropping-particle" : "", "family" : "Kuo", "given" : "Alexander", "non-dropping-particle" : "", "parse-names" : false, "suffix" : "" }, { "dropping-particle" : "", "family" : "Schiff", "given" : "Eugene", "non-dropping-particle" : "", "parse-names" : false, "suffix" : "" }, { "dropping-particle" : "", "family" : "Sulkowski", "given" : "Mark S.", "non-dropping-particle" : "", "parse-names" : false, "suffix" : "" }, { "dropping-particle" : "", "family" : "Gilroy", "given" : "Richard", "non-dropping-particle" : "", "parse-names" : false, "suffix" : "" }, { "dropping-particle" : "", "family" : "Watt", "given" : "Kymberly D.", "non-dropping-particle" : "", "parse-names" : false, "suffix" : "" }, { "dropping-particle" : "", "family" : "Brown", "given" : "Kimberly", "non-dropping-particle" : "", "parse-names" : false, "suffix" : "" }, { "dropping-particle" : "", "family" : "Kwo", "given" : "Paul", "non-dropping-particle" : "", "parse-names" : false, "suffix" : "" }, { "dropping-particle" : "", "family" : "Pungpapong", "given" : "Surakit", "non-dropping-particle" : "", "parse-names" : false, "suffix" : "" }, { "dropping-particle" : "", "family" : "Korenblat", "given" : "Kevin M.", "non-dropping-particle" : "", "parse-names" : false, "suffix" : "" }, { "dropping-particle" : "", "family" : "Muir", "given" : "Andrew J.", "non-dropping-particle" : "", "parse-names" : false, "suffix" : "" }, { "dropping-particle" : "", "family" : "Teperman", "given" : "Lewis", "non-dropping-particle" : "", "parse-names" : false, "suffix" : "" }, { "dropping-particle" : "", "family" : "Fontana", "given" : "Robert J.", "non-dropping-particle" : "", "parse-names" : false, "suffix" : "" }, { "dropping-particle" : "", "family" : "Denning", "given" : "Jill", "non-dropping-particle" : "", "parse-names" : false, "suffix" : "" }, { "dropping-particle" : "", "family" : "Arterburn", "given" : "Sarah", "non-dropping-particle" : "", "parse-names" : false, "suffix" : "" }, { "dropping-particle" : "", "family" : "Dvory-Sobol", "given" : "Hadas", "non-dropping-particle" : "", "parse-names" : false, "suffix" : "" }, { "dropping-particle" : "", "family" : "Brandt-Sarif", "given" : "Theo", "non-dropping-particle" : "", "parse-names" : false, "suffix" : "" }, { "dropping-particle" : "", "family" : "Pang", "given" : "Phillip S.", "non-dropping-particle" : "", "parse-names" : false, "suffix" : "" }, { "dropping-particle" : "", "family" : "McHutchison", "given" : "John G.", "non-dropping-particle" : "", "parse-names" : false, "suffix" : "" }, { "dropping-particle" : "", "family" : "Reddy", "given" : "K. Rajender", "non-dropping-particle" : "", "parse-names" : false, "suffix" : "" }, { "dropping-particle" : "", "family" : "Afdhal", "given" : "Nezam", "non-dropping-particle" : "", "parse-names" : false, "suffix" : "" } ], "container-title" : "Gastroenterology", "id" : "ITEM-1", "issue" : "3", "issued" : { "date-parts" : [ [ "2015" ] ] }, "page" : "649-659", "title" : "Ledipasvir and Sofosbuvir Plus Ribavirin for Treatment of HCV Infection in Patients with Advanced Liver Disease", "type" : "article-journal", "volume" : "149" }, "uris" : [ "http://www.mendeley.com/documents/?uuid=0dd4a678-e662-409a-bbdb-a83824ba16bc" ] }, { "id" : "ITEM-2", "itemData" : { "DOI" : "10.1016/S1473-3099(16)00052-9", "ISBN" : "1474-4457", "ISSN" : "14744457", "PMID" : "26907736", "abstract" : "Background Treatment options are limited for patients infected by hepatitis C virus (HCV) with advanced liver disease. We assessed the safety and efficacy of ledipasvir, sofosbuvir, and ribavirin in patients with HCV genotype 1 or 4 and advanced liver disease. Methods We did an open-label study at 34 sites in Europe, Canada, Australia, and New Zealand. Cohort A included patients with Child-Turcotte-Pugh class B (CTP-B) or CTP-C cirrhosis who had not undergone liver transplantation. Cohort B included post-transplantation patients who had either no cirrhosis; CTP-A, CTP-B, or CTP-C cirrhosis; or fibrosing cholestatic hepatitis. Patients in each group were randomly assigned (1:1) using a computer-generated randomisation sequence to receive 12 or 24 weeks of ledipasvir (90 mg) and sofosbuvir (400 mg) once daily (combination tablet), plus ribavirin (600???1200 mg daily). The primary endpoint was the proportion of patients achieving a sustained virological response 12 weeks after treatment (SVR12). All patients who received at least one dose of study drug were included in the safety analysis and all patients who received at least one dose of study drug and did not undergo liver transplantation during treatment were included in the efficacy analyses. Estimates of SVR12 and relapse rates and their two-sided 90% CI (Clopper-Pearson method) were provided. This exploratory phase 2 study was not powered for formal comparisons among treatment groups; no statistical hypothesis testing was planned or conducted. The trial is registered with EudraCT (number 2013-002802-30) and ClinicalTrials.gov (number NCT02010255). Findings Between Jan 14, 2014, and Aug 19, 2014, 398 patients were screened. Of 333 patients who received treatment, 296 had genotype 1 HCV and 37 had genotype 4 HCV. In cohort A, among patients with genotype 1 HCV, SVR12 was achieved by 20 (87%, 90% CI 70???96) of 23 CTP-B patients with 12 weeks of treatment; 22 (96%, 81???100) of 23 CTP-B patients with 24 weeks of treatment; 17 (85%, 66???96) of 20 CTP-C patients (12 weeks treatment); and 18 (78%, 60???91) of 23 CTP-C patients (24 weeks treatment). In cohort B, among patients with genotype 1 HCV, SVR12 was achieved by 42 (93%, 84???98) of 45 patients without cirrhosis (12 weeks treatment); 44 (100%, 93???100) of 44 patients without cirrhosis (24 weeks treatment); 30 (100%, 91???100) of 30 CTP-A patients (12 weeks treatment); 27 (96%, 84???100) of 28 CTP-A patients (24 weeks treatment); 19 (95%, 78???100) \u2026", "author" : [ { "dropping-particle" : "", "family" : "Manns", "given" : "Michael", "non-dropping-particle" : "", "parse-names" : false, "suffix" : "" }, { "dropping-particle" : "", "family" : "Samuel", "given" : "Didier", "non-dropping-particle" : "", "parse-names" : false, "suffix" : "" }, { "dropping-particle" : "", "family" : "Gane", "given" : "Edward J.", "non-dropping-particle" : "", "parse-names" : false, "suffix" : "" }, { "dropping-particle" : "", "family" : "Mutimer", "given" : "David", "non-dropping-particle" : "", "parse-names" : false, "suffix" : "" }, { "dropping-particle" : "", "family" : "McCaughan", "given" : "Geoff", "non-dropping-particle" : "", "parse-names" : false, "suffix" : "" }, { "dropping-particle" : "", "family" : "Buti", "given" : "Maria", "non-dropping-particle" : "", "parse-names" : false, "suffix" : "" }, { "dropping-particle" : "", "family" : "Prieto", "given" : "Mart\u00edn", "non-dropping-particle" : "", "parse-names" : false, "suffix" : "" }, { "dropping-particle" : "", "family" : "Calleja", "given" : "Jos\u00e9 Luis", "non-dropping-particle" : "", "parse-names" : false, "suffix" : "" }, { "dropping-particle" : "", "family" : "Peck-Radosavljevic", "given" : "Markus", "non-dropping-particle" : "", "parse-names" : false, "suffix" : "" }, { "dropping-particle" : "", "family" : "M\u00fcllhaupt", "given" : "Beat", "non-dropping-particle" : "", "parse-names" : false, "suffix" : "" }, { "dropping-particle" : "", "family" : "Agarwal", "given" : "Kosh", "non-dropping-particle" : "", "parse-names" : false, "suffix" : "" }, { "dropping-particle" : "", "family" : "Angus", "given" : "Peter", "non-dropping-particle" : "", "parse-names" : false, "suffix" : "" }, { "dropping-particle" : "", "family" : "Yoshida", "given" : "Eric M.", "non-dropping-particle" : "", "parse-names" : false, "suffix" : "" }, { "dropping-particle" : "", "family" : "Colombo", "given" : "Massimo", "non-dropping-particle" : "", "parse-names" : false, "suffix" : "" }, { "dropping-particle" : "", "family" : "Rizzetto", "given" : "Mario", "non-dropping-particle" : "", "parse-names" : false, "suffix" : "" }, { "dropping-particle" : "", "family" : "Dvory-Sobol", "given" : "Hadas", "non-dropping-particle" : "", "parse-names" : false, "suffix" : "" }, { "dropping-particle" : "", "family" : "Denning", "given" : "Jill", "non-dropping-particle" : "", "parse-names" : false, "suffix" : "" }, { "dropping-particle" : "", "family" : "Arterburn", "given" : "Sarah", "non-dropping-particle" : "", "parse-names" : false, "suffix" : "" }, { "dropping-particle" : "", "family" : "Pang", "given" : "Phillip S.", "non-dropping-particle" : "", "parse-names" : false, "suffix" : "" }, { "dropping-particle" : "", "family" : "Brainard", "given" : "Diana", "non-dropping-particle" : "", "parse-names" : false, "suffix" : "" }, { "dropping-particle" : "", "family" : "McHutchison", "given" : "John G.", "non-dropping-particle" : "", "parse-names" : false, "suffix" : "" }, { "dropping-particle" : "", "family" : "Dufour", "given" : "Jean Fran\u00e7ois", "non-dropping-particle" : "", "parse-names" : false, "suffix" : "" }, { "dropping-particle" : "", "family" : "Vlierberghe", "given" : "Hans", "non-dropping-particle" : "Van", "parse-names" : false, "suffix" : "" }, { "dropping-particle" : "", "family" : "Hoek", "given" : "Bart", "non-dropping-particle" : "van", "parse-names" : false, "suffix" : "" }, { "dropping-particle" : "", "family" : "Forns", "given" : "Xavier", "non-dropping-particle" : "", "parse-names" : false, "suffix" : "" } ], "container-title" : "The Lancet Infectious Diseases", "id" : "ITEM-2", "issue" : "6", "issued" : { "date-parts" : [ [ "2016" ] ] }, "page" : "685-697", "title" : "Ledipasvir and sofosbuvir plus ribavirin in patients with genotype 1 or 4 hepatitis C virus infection and advanced liver disease: a multicentre, open-label, randomised, phase 2 trial", "type" : "article-journal", "volume" : "16" }, "uris" : [ "http://www.mendeley.com/documents/?uuid=1727f15b-5e4f-4c25-b87c-3eea5aca7fd1" ] } ], "mendeley" : { "formattedCitation" : "&lt;span style=\"baseline\"&gt;[&lt;span style=\"baseline\"&gt;22&lt;/span&gt;,&lt;span style=\"baseline\"&gt;37&lt;/span&gt;]&lt;/span&gt;", "plainTextFormattedCitation" : "[22,37]", "previouslyFormattedCitation" : "&lt;span style=\"baseline\"&gt;[&lt;span style=\"baseline\"&gt;22&lt;/span&gt;,&lt;span style=\"baseline\"&gt;37&lt;/span&gt;]&lt;/span&gt;" }, "properties" : { "noteIndex" : 0 }, "schema" : "https://github.com/citation-style-language/schema/raw/master/csl-citation.json" }</w:instrText>
      </w:r>
      <w:r w:rsidR="00C9323D">
        <w:fldChar w:fldCharType="separate"/>
      </w:r>
      <w:r w:rsidR="00F85D0D" w:rsidRPr="00F85D0D">
        <w:rPr>
          <w:noProof/>
        </w:rPr>
        <w:t>[22,37]</w:t>
      </w:r>
      <w:r w:rsidR="00C9323D">
        <w:fldChar w:fldCharType="end"/>
      </w:r>
      <w:r w:rsidR="00A077B6">
        <w:t>. Leroy et al reported similarly impressive cure rates of 100% in 15 patients with FCH</w:t>
      </w:r>
      <w:r w:rsidR="00A368DE">
        <w:t xml:space="preserve"> treated</w:t>
      </w:r>
      <w:r w:rsidR="00A077B6">
        <w:t xml:space="preserve"> </w:t>
      </w:r>
      <w:r w:rsidR="00CE5738">
        <w:t xml:space="preserve">after </w:t>
      </w:r>
      <w:r w:rsidR="00A077B6">
        <w:t>liver transplant</w:t>
      </w:r>
      <w:r w:rsidR="00A368DE">
        <w:t>ation</w:t>
      </w:r>
      <w:r w:rsidR="00A077B6">
        <w:t xml:space="preserve"> using the combination of </w:t>
      </w:r>
      <w:r w:rsidR="004255A4">
        <w:t>S</w:t>
      </w:r>
      <w:r w:rsidR="00A077B6">
        <w:t xml:space="preserve">ofosbuvir and </w:t>
      </w:r>
      <w:proofErr w:type="spellStart"/>
      <w:r w:rsidR="004255A4">
        <w:t>D</w:t>
      </w:r>
      <w:r w:rsidR="00A077B6">
        <w:t>aclatasvi</w:t>
      </w:r>
      <w:r w:rsidR="00500FBA">
        <w:t>r</w:t>
      </w:r>
      <w:proofErr w:type="spellEnd"/>
      <w:r w:rsidR="002E77B0">
        <w:t xml:space="preserve"> </w:t>
      </w:r>
      <w:r w:rsidR="00B600A8">
        <w:fldChar w:fldCharType="begin" w:fldLock="1"/>
      </w:r>
      <w:r w:rsidR="00F85D0D">
        <w:instrText>ADDIN CSL_CITATION { "citationItems" : [ { "id" : "ITEM-1", "itemData" : { "DOI" : "10.1016/j.cgh.2015.05.030", "ISBN" : "1542-7714\\r1542-3565", "ISSN" : "15427714", "PMID" : "26044317", "abstract" : "Background &amp; Aims: Fibrosing cholestatic hepatitis (FCH) is a life-threating disorder that develops in patients with recurrent hepatitis C virus (HCV) infection after liver transplantation. Until recently, therapeutic options have been limited. We evaluated the efficacy and safety of sofosbuvir- and daclatasvir-based regimens. Methods: We analyzed data from 23 patients with FCH who participated in a prospective cohort study in France and Belgium of the effects of antiviral agents in patients with recurrence of HCV infection after liver transplantation, from October 2013 through April 2014. Most of the patients had genotype 1 infections that had not responded to previous treatment; 4 patients also were infected with human immunodeficiency virus. Eight patients (37%) had ascites and 15 patients (65%) had bilirubin levels greater than 100 mmol/L; their median serum level of HCV RNA was 7 log IU/mL. The median time between transplantation and treatment initiation was 5 months. Subjects were given either sofosbuvir and daclatasvir (n = 15) or sofosbuvir and ribavirin (n = 8) for 24 weeks. The primary outcome was complete clinical response (survival without re-transplantation, bilirubin level &lt;34 \u03bcmol/L, and no ascites or hepatic encephalopathy 36 weeks after treatment began). Results: All patients survived, without re-transplantation, until week 36. Rapid and dramatic improvements in clinical status were observed. The patients' median bilirubin concentration decreased from 122 \u03bcmol/L at baseline to a normal value at week 12 of treatment. Twenty-two patients (96%) had a complete clinical response at week 36. Despite the low rate of rapid virologic response, 22 patients (96%) achieved a sustained virologic response at week 12. The only relapse of HCV infection occurred in a patient with human immunodeficiency virus infection who received sofosbuvir and ribavirin. Tolerance was satisfactory, with no grade 3 or 4 adverse events related to sofosbuvir or daclatasvir and no significant interactions among drugs. Conclusions: Sofosbuvir therapy with daclatasvir or ribavirin leads to major clinical improvement and high rates of sustained virologic response at week 12 in most patients with recurrence of HCV infection and FCH after liver transplantation. ClinicalTrial.gov no: NCT01944527.", "author" : [ { "dropping-particle" : "", "family" : "Leroy", "given" : "Vincent", "non-dropping-particle" : "", "parse-names" : false, "suffix" : "" }, { "dropping-particle" : "", "family" : "Dumortier", "given" : "J\u00e9r\u00f4me", "non-dropping-particle" : "", "parse-names" : false, "suffix" : "" }, { "dropping-particle" : "", "family" : "Coilly", "given" : "Audrey", "non-dropping-particle" : "", "parse-names" : false, "suffix" : "" }, { "dropping-particle" : "", "family" : "Sebagh", "given" : "Myl\u00e8ne", "non-dropping-particle" : "", "parse-names" : false, "suffix" : "" }, { "dropping-particle" : "", "family" : "Fougerou-Leurent", "given" : "Claire", "non-dropping-particle" : "", "parse-names" : false, "suffix" : "" }, { "dropping-particle" : "", "family" : "Radenne", "given" : "Sylvie", "non-dropping-particle" : "", "parse-names" : false, "suffix" : "" }, { "dropping-particle" : "", "family" : "Botta", "given" : "Danielle", "non-dropping-particle" : "", "parse-names" : false, "suffix" : "" }, { "dropping-particle" : "", "family" : "Durand", "given" : "Fran\u00e7ois", "non-dropping-particle" : "", "parse-names" : false, "suffix" : "" }, { "dropping-particle" : "", "family" : "Silvain", "given" : "Christine", "non-dropping-particle" : "", "parse-names" : false, "suffix" : "" }, { "dropping-particle" : "", "family" : "Lebray", "given" : "Pascal", "non-dropping-particle" : "", "parse-names" : false, "suffix" : "" }, { "dropping-particle" : "", "family" : "Houssel-Debry", "given" : "Pauline", "non-dropping-particle" : "", "parse-names" : false, "suffix" : "" }, { "dropping-particle" : "", "family" : "Kamar", "given" : "Nassim", "non-dropping-particle" : "", "parse-names" : false, "suffix" : "" }, { "dropping-particle" : "", "family" : "D'Alteroche", "given" : "Louis", "non-dropping-particle" : "", "parse-names" : false, "suffix" : "" }, { "dropping-particle" : "", "family" : "Petrov-Sanchez", "given" : "Ventzislava", "non-dropping-particle" : "", "parse-names" : false, "suffix" : "" }, { "dropping-particle" : "", "family" : "Diallo", "given" : "Alpha", "non-dropping-particle" : "", "parse-names" : false, "suffix" : "" }, { "dropping-particle" : "", "family" : "Pageaux", "given" : "Georges Philippe", "non-dropping-particle" : "", "parse-names" : false, "suffix" : "" }, { "dropping-particle" : "", "family" : "Duclos-Vallee", "given" : "Jean Charles", "non-dropping-particle" : "", "parse-names" : false, "suffix" : "" }, { "dropping-particle" : "", "family" : "Duclos-Vall\u00e9e", "given" : "Jean Charles", "non-dropping-particle" : "", "parse-names" : false, "suffix" : "" }, { "dropping-particle" : "", "family" : "Bellissant", "given" : "Eric", "non-dropping-particle" : "", "parse-names" : false, "suffix" : "" }, { "dropping-particle" : "", "family" : "Botta-Fridlund", "given" : "Danielle", "non-dropping-particle" : "", "parse-names" : false, "suffix" : "" }, { "dropping-particle" : "", "family" : "Duvoux", "given" : "Christophe", "non-dropping-particle" : "", "parse-names" : false, "suffix" : "" }, { "dropping-particle" : "", "family" : "Renault", "given" : "Alain", "non-dropping-particle" : "", "parse-names" : false, "suffix" : "" }, { "dropping-particle" : "", "family" : "Rohel", "given" : "Alexandra", "non-dropping-particle" : "", "parse-names" : false, "suffix" : "" }, { "dropping-particle" : "", "family" : "Roque", "given" : "Anne Marie", "non-dropping-particle" : "", "parse-names" : false, "suffix" : "" }, { "dropping-particle" : "", "family" : "Taburet", "given" : "Anne Marie", "non-dropping-particle" : "", "parse-names" : false, "suffix" : "" }, { "dropping-particle" : "", "family" : "Veislinger", "given" : "Aur\u00e9lie", "non-dropping-particle" : "", "parse-names" : false, "suffix" : "" } ], "container-title" : "Clinical Gastroenterology and Hepatology", "id" : "ITEM-1", "issue" : "11", "issued" : { "date-parts" : [ [ "2015" ] ] }, "page" : "1993-2001.e1", "title" : "Efficacy of Sofosbuvir and Daclatasvir in Patients With Fibrosing Cholestatic Hepatitis C After Liver Transplantation", "type" : "article-journal", "volume" : "13" }, "uris" : [ "http://www.mendeley.com/documents/?uuid=25a15972-89ba-4b2e-9f58-9b476930e99c" ] } ], "mendeley" : { "formattedCitation" : "&lt;span style=\"baseline\"&gt;[&lt;span style=\"baseline\"&gt;38&lt;/span&gt;]&lt;/span&gt;", "plainTextFormattedCitation" : "[38]", "previouslyFormattedCitation" : "&lt;span style=\"baseline\"&gt;[&lt;span style=\"baseline\"&gt;38&lt;/span&gt;]&lt;/span&gt;" }, "properties" : { "noteIndex" : 0 }, "schema" : "https://github.com/citation-style-language/schema/raw/master/csl-citation.json" }</w:instrText>
      </w:r>
      <w:r w:rsidR="00B600A8">
        <w:fldChar w:fldCharType="separate"/>
      </w:r>
      <w:r w:rsidR="00710988" w:rsidRPr="00710988">
        <w:rPr>
          <w:noProof/>
        </w:rPr>
        <w:t>[38]</w:t>
      </w:r>
      <w:r w:rsidR="00B600A8">
        <w:fldChar w:fldCharType="end"/>
      </w:r>
      <w:r w:rsidR="00A077B6">
        <w:t xml:space="preserve">. </w:t>
      </w:r>
      <w:r w:rsidR="00DC70B2">
        <w:t>There are many case reports and small case series that have also reported very successful management of FCH with normalisation of LFTs. A particularly intriguing case was reported by Liu et al from Taiwan. In their case a</w:t>
      </w:r>
      <w:r w:rsidR="004255A4">
        <w:t xml:space="preserve"> HCV R- patient received  a genotype </w:t>
      </w:r>
      <w:r w:rsidR="00DC70B2">
        <w:t>1b HCV D+ heart</w:t>
      </w:r>
      <w:r w:rsidR="003B1AAA">
        <w:t xml:space="preserve"> </w:t>
      </w:r>
      <w:r w:rsidR="00B42806">
        <w:fldChar w:fldCharType="begin" w:fldLock="1"/>
      </w:r>
      <w:r w:rsidR="00F85D0D">
        <w:instrText>ADDIN CSL_CITATION { "citationItems" : [ { "id" : "ITEM-1", "itemData" : { "DOI" : "10.1016/j.jfma.2016.12.005", "ISSN" : "18760821", "PMID" : "28089092", "author" : [ { "dropping-particle" : "", "family" : "Liu", "given" : "C H", "non-dropping-particle" : "", "parse-names" : false, "suffix" : "" }, { "dropping-particle" : "", "family" : "Chen", "given" : "Y S", "non-dropping-particle" : "", "parse-names" : false, "suffix" : "" }, { "dropping-particle" : "", "family" : "Wang", "given" : "S S", "non-dropping-particle" : "", "parse-names" : false, "suffix" : "" }, { "dropping-particle" : "", "family" : "Kao", "given" : "J H", "non-dropping-particle" : "", "parse-names" : false, "suffix" : "" } ], "container-title" : "Journal of the Formosan Medical Association", "id" : "ITEM-1", "issue" : "5", "issued" : { "date-parts" : [ [ "2017" ] ] }, "page" : "407-409", "title" : "Treatment of de novo hepatitis C virus-related fibrosing cholestatic hepatitis after orthotopic heart transplantation by ledipasvir and sofosbuvir", "type" : "article-journal", "volume" : "116" }, "uris" : [ "http://www.mendeley.com/documents/?uuid=7c26e27c-8325-4a31-b8d6-c71615189620" ] } ], "mendeley" : { "formattedCitation" : "&lt;span style=\"baseline\"&gt;[&lt;span style=\"baseline\"&gt;39&lt;/span&gt;]&lt;/span&gt;", "plainTextFormattedCitation" : "[39]", "previouslyFormattedCitation" : "&lt;span style=\"baseline\"&gt;[&lt;span style=\"baseline\"&gt;39&lt;/span&gt;]&lt;/span&gt;" }, "properties" : { "noteIndex" : 0 }, "schema" : "https://github.com/citation-style-language/schema/raw/master/csl-citation.json" }</w:instrText>
      </w:r>
      <w:r w:rsidR="00B42806">
        <w:fldChar w:fldCharType="separate"/>
      </w:r>
      <w:r w:rsidR="00710988" w:rsidRPr="00710988">
        <w:rPr>
          <w:noProof/>
        </w:rPr>
        <w:t>[39]</w:t>
      </w:r>
      <w:r w:rsidR="00B42806">
        <w:fldChar w:fldCharType="end"/>
      </w:r>
      <w:r w:rsidR="00DC70B2">
        <w:t xml:space="preserve">. The patient became viraemic </w:t>
      </w:r>
      <w:r w:rsidR="00D243B4">
        <w:t>by</w:t>
      </w:r>
      <w:r w:rsidR="00DC70B2">
        <w:t xml:space="preserve"> </w:t>
      </w:r>
      <w:r w:rsidR="00391D2E">
        <w:t>1</w:t>
      </w:r>
      <w:r w:rsidR="00DC70B2">
        <w:t xml:space="preserve"> week post transplant</w:t>
      </w:r>
      <w:r w:rsidR="00A368DE">
        <w:t>ation</w:t>
      </w:r>
      <w:r w:rsidR="00391D2E">
        <w:t>,</w:t>
      </w:r>
      <w:r w:rsidR="00DC70B2">
        <w:t xml:space="preserve"> and developed FCH </w:t>
      </w:r>
      <w:r w:rsidR="00D243B4">
        <w:t>by</w:t>
      </w:r>
      <w:r w:rsidR="00DC70B2">
        <w:t xml:space="preserve"> </w:t>
      </w:r>
      <w:r w:rsidR="00391D2E">
        <w:t>6</w:t>
      </w:r>
      <w:r w:rsidR="00DC70B2">
        <w:t xml:space="preserve"> weeks post transplant</w:t>
      </w:r>
      <w:r w:rsidR="00A368DE">
        <w:t>ation</w:t>
      </w:r>
      <w:r w:rsidR="00DC70B2">
        <w:t xml:space="preserve">. He was successfully cured with 12 weeks of </w:t>
      </w:r>
      <w:r w:rsidR="004255A4">
        <w:t>S</w:t>
      </w:r>
      <w:r w:rsidR="00DC70B2">
        <w:t xml:space="preserve">ofosbuvir and </w:t>
      </w:r>
      <w:proofErr w:type="spellStart"/>
      <w:r w:rsidR="004255A4">
        <w:t>L</w:t>
      </w:r>
      <w:r w:rsidR="00DC70B2">
        <w:t>edipasvir</w:t>
      </w:r>
      <w:proofErr w:type="spellEnd"/>
      <w:r w:rsidR="00DC70B2">
        <w:t>. This and other studies would suggest that early t</w:t>
      </w:r>
      <w:r w:rsidR="00A80782">
        <w:t>reatment (</w:t>
      </w:r>
      <w:r w:rsidR="004255A4">
        <w:t xml:space="preserve">ideally </w:t>
      </w:r>
      <w:r w:rsidR="00A80782">
        <w:t>within 4 weeks</w:t>
      </w:r>
      <w:r w:rsidR="00DC70B2">
        <w:t xml:space="preserve">) with DAA therapy should </w:t>
      </w:r>
      <w:r w:rsidR="00CE5738">
        <w:t xml:space="preserve">prevent </w:t>
      </w:r>
      <w:r w:rsidR="00DC70B2">
        <w:t>the development</w:t>
      </w:r>
      <w:r w:rsidR="00A80782">
        <w:t xml:space="preserve"> of FCH. Even if this did develop in an individual patient</w:t>
      </w:r>
      <w:r w:rsidR="00D243B4">
        <w:t>,</w:t>
      </w:r>
      <w:r w:rsidR="00A80782">
        <w:t xml:space="preserve"> modern DAA therapy provides an excellent chance of cure.</w:t>
      </w:r>
    </w:p>
    <w:p w14:paraId="0B0DE6A5" w14:textId="2D643D0E" w:rsidR="00C575FC" w:rsidRDefault="00A80782" w:rsidP="00E84FE5">
      <w:pPr>
        <w:spacing w:line="360" w:lineRule="auto"/>
        <w:jc w:val="both"/>
      </w:pPr>
      <w:r>
        <w:t xml:space="preserve">The concept of knowingly infecting a patient with an infectious agent </w:t>
      </w:r>
      <w:r w:rsidR="004255A4">
        <w:t>poses important ethical issues</w:t>
      </w:r>
      <w:r>
        <w:t xml:space="preserve">. However, the high morbidity and mortality rates for patients </w:t>
      </w:r>
      <w:r w:rsidR="004255A4">
        <w:t>on the waiting list justify the utilisation of D+ organs</w:t>
      </w:r>
      <w:r>
        <w:t xml:space="preserve">. Indeed, infecting individuals with cytomegalovirus (CMV) </w:t>
      </w:r>
      <w:r w:rsidR="00CE5738">
        <w:t xml:space="preserve">or Epstein Barr virus (EBV) </w:t>
      </w:r>
      <w:r>
        <w:t xml:space="preserve">at the time of organ transplantation is a </w:t>
      </w:r>
      <w:r w:rsidR="00EC6004">
        <w:t>well-established</w:t>
      </w:r>
      <w:r>
        <w:t xml:space="preserve"> practice despite the fact that </w:t>
      </w:r>
      <w:r w:rsidR="00CE5738">
        <w:t xml:space="preserve">EBV and </w:t>
      </w:r>
      <w:r>
        <w:t>CMV disease in the transplant recipient can cause both morbidity and mortality</w:t>
      </w:r>
      <w:r w:rsidR="00A1428D">
        <w:t xml:space="preserve"> </w:t>
      </w:r>
      <w:r w:rsidR="00A1428D">
        <w:fldChar w:fldCharType="begin" w:fldLock="1"/>
      </w:r>
      <w:r w:rsidR="00F85D0D">
        <w:instrText>ADDIN CSL_CITATION { "citationItems" : [ { "id" : "ITEM-1", "itemData" : { "DOI" : "10.1111/ajt.12103", "ISSN" : "16006135", "PMID" : "23465003", "author" : [ { "dropping-particle" : "", "family" : "Razonable", "given" : "R. R.", "non-dropping-particle" : "", "parse-names" : false, "suffix" : "" }, { "dropping-particle" : "", "family" : "Humar", "given" : "A.", "non-dropping-particle" : "", "parse-names" : false, "suffix" : "" } ], "container-title" : "American Journal of Transplantation", "id" : "ITEM-1", "issue" : "Suppl 4", "issued" : { "date-parts" : [ [ "2013" ] ] }, "page" : "93-106", "title" : "Cytomegalovirus in solid organ transplantation", "type" : "article-journal", "volume" : "13" }, "uris" : [ "http://www.mendeley.com/documents/?uuid=e1ebd558-3821-46d3-8239-a4d9d29b08e1" ] } ], "mendeley" : { "formattedCitation" : "&lt;span style=\"baseline\"&gt;[&lt;span style=\"baseline\"&gt;40&lt;/span&gt;]&lt;/span&gt;", "plainTextFormattedCitation" : "[40]", "previouslyFormattedCitation" : "&lt;span style=\"baseline\"&gt;[&lt;span style=\"baseline\"&gt;40&lt;/span&gt;]&lt;/span&gt;" }, "properties" : { "noteIndex" : 0 }, "schema" : "https://github.com/citation-style-language/schema/raw/master/csl-citation.json" }</w:instrText>
      </w:r>
      <w:r w:rsidR="00A1428D">
        <w:fldChar w:fldCharType="separate"/>
      </w:r>
      <w:r w:rsidR="00710988" w:rsidRPr="00710988">
        <w:rPr>
          <w:noProof/>
        </w:rPr>
        <w:t>[40]</w:t>
      </w:r>
      <w:r w:rsidR="00A1428D">
        <w:fldChar w:fldCharType="end"/>
      </w:r>
      <w:r>
        <w:t>. Furthermore</w:t>
      </w:r>
      <w:r w:rsidR="00EC6004">
        <w:t>,</w:t>
      </w:r>
      <w:r>
        <w:t xml:space="preserve"> the recipient </w:t>
      </w:r>
      <w:r w:rsidR="00CE5738">
        <w:t xml:space="preserve">becomes </w:t>
      </w:r>
      <w:r>
        <w:t xml:space="preserve">permanently infected with </w:t>
      </w:r>
      <w:r w:rsidR="00CE5738">
        <w:t xml:space="preserve">these viruses </w:t>
      </w:r>
      <w:r>
        <w:t xml:space="preserve">as there is no current cure. </w:t>
      </w:r>
      <w:r w:rsidR="008403C7">
        <w:t xml:space="preserve">The risk is mitigated by giving prophylactic treatment in the case of CMV. </w:t>
      </w:r>
      <w:r w:rsidR="00EA1F38">
        <w:t xml:space="preserve">By contrast, </w:t>
      </w:r>
      <w:r>
        <w:t xml:space="preserve">HCV D+/R- transplantation followed by </w:t>
      </w:r>
      <w:r w:rsidR="00EC6004">
        <w:t xml:space="preserve">early </w:t>
      </w:r>
      <w:r>
        <w:t xml:space="preserve">DAA therapy would </w:t>
      </w:r>
      <w:r w:rsidR="00EC6004">
        <w:t xml:space="preserve">result in only </w:t>
      </w:r>
      <w:r w:rsidR="004255A4">
        <w:t xml:space="preserve">a transient, usually rapidly curable </w:t>
      </w:r>
      <w:r>
        <w:t xml:space="preserve">infection. </w:t>
      </w:r>
      <w:r w:rsidR="00385641">
        <w:t xml:space="preserve">   </w:t>
      </w:r>
    </w:p>
    <w:p w14:paraId="10E2BDC1" w14:textId="1A6E5751" w:rsidR="00385641" w:rsidRDefault="00385641" w:rsidP="00E84FE5">
      <w:pPr>
        <w:spacing w:line="360" w:lineRule="auto"/>
        <w:jc w:val="both"/>
      </w:pPr>
      <w:r>
        <w:rPr>
          <w:rFonts w:eastAsiaTheme="minorEastAsia" w:hAnsi="Calibri"/>
          <w:color w:val="000000" w:themeColor="text1"/>
          <w:kern w:val="24"/>
          <w:lang w:val="en-US"/>
        </w:rPr>
        <w:t>Another theoretical concern is that a minority (in reality &lt;5%) of patients</w:t>
      </w:r>
      <w:r w:rsidR="00DE0D4C">
        <w:rPr>
          <w:rFonts w:eastAsiaTheme="minorEastAsia" w:hAnsi="Calibri"/>
          <w:color w:val="000000" w:themeColor="text1"/>
          <w:kern w:val="24"/>
          <w:lang w:val="en-US"/>
        </w:rPr>
        <w:t xml:space="preserve"> </w:t>
      </w:r>
      <w:r w:rsidR="00EC6004">
        <w:rPr>
          <w:rFonts w:eastAsiaTheme="minorEastAsia" w:hAnsi="Calibri"/>
          <w:color w:val="000000" w:themeColor="text1"/>
          <w:kern w:val="24"/>
          <w:lang w:val="en-US"/>
        </w:rPr>
        <w:t>treated after organ transplantation</w:t>
      </w:r>
      <w:r>
        <w:rPr>
          <w:rFonts w:eastAsiaTheme="minorEastAsia" w:hAnsi="Calibri"/>
          <w:color w:val="000000" w:themeColor="text1"/>
          <w:kern w:val="24"/>
          <w:lang w:val="en-US"/>
        </w:rPr>
        <w:t xml:space="preserve"> may experience </w:t>
      </w:r>
      <w:r w:rsidR="00EC6004">
        <w:rPr>
          <w:rFonts w:eastAsiaTheme="minorEastAsia" w:hAnsi="Calibri"/>
          <w:color w:val="000000" w:themeColor="text1"/>
          <w:kern w:val="24"/>
          <w:lang w:val="en-US"/>
        </w:rPr>
        <w:t xml:space="preserve">DAA </w:t>
      </w:r>
      <w:r>
        <w:rPr>
          <w:rFonts w:eastAsiaTheme="minorEastAsia" w:hAnsi="Calibri"/>
          <w:color w:val="000000" w:themeColor="text1"/>
          <w:kern w:val="24"/>
          <w:lang w:val="en-US"/>
        </w:rPr>
        <w:t>t</w:t>
      </w:r>
      <w:r w:rsidRPr="00385641">
        <w:rPr>
          <w:rFonts w:eastAsiaTheme="minorEastAsia" w:hAnsi="Calibri"/>
          <w:color w:val="000000" w:themeColor="text1"/>
          <w:kern w:val="24"/>
          <w:lang w:val="en-US"/>
        </w:rPr>
        <w:t>reatment failure</w:t>
      </w:r>
      <w:r w:rsidR="00EC6004">
        <w:rPr>
          <w:rFonts w:eastAsiaTheme="minorEastAsia" w:hAnsi="Calibri"/>
          <w:color w:val="000000" w:themeColor="text1"/>
          <w:kern w:val="24"/>
          <w:lang w:val="en-US"/>
        </w:rPr>
        <w:t xml:space="preserve">, </w:t>
      </w:r>
      <w:r>
        <w:rPr>
          <w:rFonts w:eastAsiaTheme="minorEastAsia" w:hAnsi="Calibri"/>
          <w:color w:val="000000" w:themeColor="text1"/>
          <w:kern w:val="24"/>
          <w:lang w:val="en-US"/>
        </w:rPr>
        <w:t xml:space="preserve">which may be associated </w:t>
      </w:r>
      <w:r w:rsidRPr="00385641">
        <w:rPr>
          <w:rFonts w:eastAsiaTheme="minorEastAsia" w:hAnsi="Calibri"/>
          <w:color w:val="000000" w:themeColor="text1"/>
          <w:kern w:val="24"/>
          <w:lang w:val="en-US"/>
        </w:rPr>
        <w:t xml:space="preserve">with </w:t>
      </w:r>
      <w:r>
        <w:rPr>
          <w:rFonts w:eastAsiaTheme="minorEastAsia" w:hAnsi="Calibri"/>
          <w:color w:val="000000" w:themeColor="text1"/>
          <w:kern w:val="24"/>
          <w:lang w:val="en-US"/>
        </w:rPr>
        <w:t xml:space="preserve">the </w:t>
      </w:r>
      <w:r w:rsidRPr="00385641">
        <w:rPr>
          <w:rFonts w:eastAsiaTheme="minorEastAsia" w:hAnsi="Calibri"/>
          <w:color w:val="000000" w:themeColor="text1"/>
          <w:kern w:val="24"/>
          <w:lang w:val="en-US"/>
        </w:rPr>
        <w:t>devel</w:t>
      </w:r>
      <w:r>
        <w:rPr>
          <w:rFonts w:eastAsiaTheme="minorEastAsia" w:hAnsi="Calibri"/>
          <w:color w:val="000000" w:themeColor="text1"/>
          <w:kern w:val="24"/>
          <w:lang w:val="en-US"/>
        </w:rPr>
        <w:t>opment of difficult to treat resistance associated substitutions</w:t>
      </w:r>
      <w:r w:rsidR="00E85492">
        <w:rPr>
          <w:rFonts w:eastAsiaTheme="minorEastAsia" w:hAnsi="Calibri"/>
          <w:color w:val="000000" w:themeColor="text1"/>
          <w:kern w:val="24"/>
          <w:lang w:val="en-US"/>
        </w:rPr>
        <w:t xml:space="preserve"> (RAS)</w:t>
      </w:r>
      <w:r>
        <w:rPr>
          <w:rFonts w:eastAsiaTheme="minorEastAsia" w:hAnsi="Calibri"/>
          <w:color w:val="000000" w:themeColor="text1"/>
          <w:kern w:val="24"/>
          <w:lang w:val="en-US"/>
        </w:rPr>
        <w:t xml:space="preserve"> especially in the viral NS5A protein</w:t>
      </w:r>
      <w:r w:rsidR="004255A4">
        <w:rPr>
          <w:rFonts w:eastAsiaTheme="minorEastAsia" w:hAnsi="Calibri"/>
          <w:color w:val="000000" w:themeColor="text1"/>
          <w:kern w:val="24"/>
          <w:lang w:val="en-US"/>
        </w:rPr>
        <w:t>, but also, for recipients of a protease inhibitor, in the NS3A region</w:t>
      </w:r>
      <w:r w:rsidR="004372D0">
        <w:rPr>
          <w:rFonts w:eastAsiaTheme="minorEastAsia" w:hAnsi="Calibri"/>
          <w:color w:val="000000" w:themeColor="text1"/>
          <w:kern w:val="24"/>
          <w:lang w:val="en-US"/>
        </w:rPr>
        <w:t xml:space="preserve"> </w:t>
      </w:r>
      <w:r w:rsidR="006F1806">
        <w:rPr>
          <w:rFonts w:eastAsiaTheme="minorEastAsia" w:hAnsi="Calibri"/>
          <w:color w:val="000000" w:themeColor="text1"/>
          <w:kern w:val="24"/>
          <w:lang w:val="en-US"/>
        </w:rPr>
        <w:fldChar w:fldCharType="begin" w:fldLock="1"/>
      </w:r>
      <w:r w:rsidR="00F85D0D">
        <w:rPr>
          <w:rFonts w:eastAsiaTheme="minorEastAsia" w:hAnsi="Calibri"/>
          <w:color w:val="000000" w:themeColor="text1"/>
          <w:kern w:val="24"/>
          <w:lang w:val="en-US"/>
        </w:rPr>
        <w:instrText>ADDIN CSL_CITATION { "citationItems" : [ { "id" : "ITEM-1", "itemData" : { "DOI" : "10.1053/j.gastro.2016.04.003", "ISBN" : "1528-0012 (Electronic)\\r0016-5085 (Linking)", "ISSN" : "00165085", "PMID" : "27080301", "abstract" : "Treatment of hepatitis C virus (HCV) infection has progressed considerably with the approval of interferon-free, direct-acting antiviral (DAA)-based combination therapies. Although most treated patients achieve virological cure, HCV resistance to DAAs has an important role in the failure of interferon-free treatment regimens. The presence of viral variants resistant to NS5A inhibitors at baseline is associated with lower rates of virological cure in certain groups of patients, such as those with genotype 1a or 3 HCV, those with cirrhosis, and/or prior nonresponders to pegylated interferon\u2013based regimens. DAA-resistant HCV is generally dominant at virological failure (most often relapse). Viruses resistant to NS3-4A protease inhibitors disappear from peripheral blood in a few weeks to months, whereas NS5A inhibitor\u2013resistant viruses persist for years. Re-treatment options are available, but first-line treatment strategies should be optimized to efficiently prevent treatment failure due to HCV resistance.", "author" : [ { "dropping-particle" : "", "family" : "Pawlotsky", "given" : "J M", "non-dropping-particle" : "", "parse-names" : false, "suffix" : "" } ], "container-title" : "Gastroenterology", "id" : "ITEM-1", "issue" : "1", "issued" : { "date-parts" : [ [ "2016" ] ] }, "page" : "70-86", "title" : "Hepatitis C Virus Resistance to Direct-Acting Antiviral Drugs in Interferon-Free Regimens", "type" : "article-journal", "volume" : "151" }, "uris" : [ "http://www.mendeley.com/documents/?uuid=23a594d2-7e16-4df6-8e04-46b98c1e89c4" ] } ], "mendeley" : { "formattedCitation" : "&lt;span style=\"baseline\"&gt;[&lt;span style=\"baseline\"&gt;41&lt;/span&gt;]&lt;/span&gt;", "plainTextFormattedCitation" : "[41]", "previouslyFormattedCitation" : "&lt;span style=\"baseline\"&gt;[&lt;span style=\"baseline\"&gt;41&lt;/span&gt;]&lt;/span&gt;" }, "properties" : { "noteIndex" : 0 }, "schema" : "https://github.com/citation-style-language/schema/raw/master/csl-citation.json" }</w:instrText>
      </w:r>
      <w:r w:rsidR="006F1806">
        <w:rPr>
          <w:rFonts w:eastAsiaTheme="minorEastAsia" w:hAnsi="Calibri"/>
          <w:color w:val="000000" w:themeColor="text1"/>
          <w:kern w:val="24"/>
          <w:lang w:val="en-US"/>
        </w:rPr>
        <w:fldChar w:fldCharType="separate"/>
      </w:r>
      <w:r w:rsidR="00710988" w:rsidRPr="00710988">
        <w:rPr>
          <w:rFonts w:eastAsiaTheme="minorEastAsia" w:hAnsi="Calibri"/>
          <w:noProof/>
          <w:color w:val="000000" w:themeColor="text1"/>
          <w:kern w:val="24"/>
          <w:lang w:val="en-US"/>
        </w:rPr>
        <w:t>[41]</w:t>
      </w:r>
      <w:r w:rsidR="006F1806">
        <w:rPr>
          <w:rFonts w:eastAsiaTheme="minorEastAsia" w:hAnsi="Calibri"/>
          <w:color w:val="000000" w:themeColor="text1"/>
          <w:kern w:val="24"/>
          <w:lang w:val="en-US"/>
        </w:rPr>
        <w:fldChar w:fldCharType="end"/>
      </w:r>
      <w:r>
        <w:rPr>
          <w:rFonts w:eastAsiaTheme="minorEastAsia" w:hAnsi="Calibri"/>
          <w:color w:val="000000" w:themeColor="text1"/>
          <w:kern w:val="24"/>
          <w:lang w:val="en-US"/>
        </w:rPr>
        <w:t xml:space="preserve">. In the early days of a HCV D+/R- </w:t>
      </w:r>
      <w:proofErr w:type="spellStart"/>
      <w:r>
        <w:rPr>
          <w:rFonts w:eastAsiaTheme="minorEastAsia" w:hAnsi="Calibri"/>
          <w:color w:val="000000" w:themeColor="text1"/>
          <w:kern w:val="24"/>
          <w:lang w:val="en-US"/>
        </w:rPr>
        <w:t>programme</w:t>
      </w:r>
      <w:proofErr w:type="spellEnd"/>
      <w:r>
        <w:rPr>
          <w:rFonts w:eastAsiaTheme="minorEastAsia" w:hAnsi="Calibri"/>
          <w:color w:val="000000" w:themeColor="text1"/>
          <w:kern w:val="24"/>
          <w:lang w:val="en-US"/>
        </w:rPr>
        <w:t xml:space="preserve">, treatment duration could be extended slightly (from 8 weeks to 12 weeks or </w:t>
      </w:r>
      <w:r>
        <w:rPr>
          <w:rFonts w:eastAsiaTheme="minorEastAsia" w:hAnsi="Calibri"/>
          <w:color w:val="000000" w:themeColor="text1"/>
          <w:kern w:val="24"/>
          <w:lang w:val="en-US"/>
        </w:rPr>
        <w:lastRenderedPageBreak/>
        <w:t xml:space="preserve">from 12 weeks to 16 weeks) to mitigate this risk </w:t>
      </w:r>
      <w:r w:rsidR="00EC6004">
        <w:rPr>
          <w:rFonts w:eastAsiaTheme="minorEastAsia" w:hAnsi="Calibri"/>
          <w:color w:val="000000" w:themeColor="text1"/>
          <w:kern w:val="24"/>
          <w:lang w:val="en-US"/>
        </w:rPr>
        <w:t xml:space="preserve">until </w:t>
      </w:r>
      <w:r>
        <w:rPr>
          <w:rFonts w:eastAsiaTheme="minorEastAsia" w:hAnsi="Calibri"/>
          <w:color w:val="000000" w:themeColor="text1"/>
          <w:kern w:val="24"/>
          <w:lang w:val="en-US"/>
        </w:rPr>
        <w:t xml:space="preserve">more real </w:t>
      </w:r>
      <w:r w:rsidR="004255A4">
        <w:rPr>
          <w:rFonts w:eastAsiaTheme="minorEastAsia" w:hAnsi="Calibri"/>
          <w:color w:val="000000" w:themeColor="text1"/>
          <w:kern w:val="24"/>
          <w:lang w:val="en-US"/>
        </w:rPr>
        <w:t xml:space="preserve">world </w:t>
      </w:r>
      <w:r>
        <w:rPr>
          <w:rFonts w:eastAsiaTheme="minorEastAsia" w:hAnsi="Calibri"/>
          <w:color w:val="000000" w:themeColor="text1"/>
          <w:kern w:val="24"/>
          <w:lang w:val="en-US"/>
        </w:rPr>
        <w:t xml:space="preserve">data emerges. </w:t>
      </w:r>
      <w:r w:rsidR="004255A4">
        <w:rPr>
          <w:rFonts w:eastAsiaTheme="minorEastAsia" w:hAnsi="Calibri"/>
          <w:color w:val="000000" w:themeColor="text1"/>
          <w:kern w:val="24"/>
          <w:lang w:val="en-US"/>
        </w:rPr>
        <w:t>However,</w:t>
      </w:r>
      <w:r>
        <w:rPr>
          <w:rFonts w:eastAsiaTheme="minorEastAsia" w:hAnsi="Calibri"/>
          <w:color w:val="000000" w:themeColor="text1"/>
          <w:kern w:val="24"/>
          <w:lang w:val="en-US"/>
        </w:rPr>
        <w:t xml:space="preserve"> data from the POLARIS-1 trial</w:t>
      </w:r>
      <w:r w:rsidR="0079513D">
        <w:rPr>
          <w:rFonts w:eastAsiaTheme="minorEastAsia" w:hAnsi="Calibri"/>
          <w:color w:val="000000" w:themeColor="text1"/>
          <w:kern w:val="24"/>
          <w:lang w:val="en-US"/>
        </w:rPr>
        <w:t xml:space="preserve"> has shown</w:t>
      </w:r>
      <w:r w:rsidR="00EC6004">
        <w:rPr>
          <w:rFonts w:eastAsiaTheme="minorEastAsia" w:hAnsi="Calibri"/>
          <w:color w:val="000000" w:themeColor="text1"/>
          <w:kern w:val="24"/>
          <w:lang w:val="en-US"/>
        </w:rPr>
        <w:t xml:space="preserve"> </w:t>
      </w:r>
      <w:r>
        <w:rPr>
          <w:rFonts w:eastAsiaTheme="minorEastAsia" w:hAnsi="Calibri"/>
          <w:color w:val="000000" w:themeColor="text1"/>
          <w:kern w:val="24"/>
          <w:lang w:val="en-US"/>
        </w:rPr>
        <w:t xml:space="preserve">that 12 weeks of </w:t>
      </w:r>
      <w:r w:rsidR="0079513D">
        <w:rPr>
          <w:rFonts w:eastAsiaTheme="minorEastAsia" w:hAnsi="Calibri"/>
          <w:color w:val="000000" w:themeColor="text1"/>
          <w:kern w:val="24"/>
          <w:lang w:val="en-US"/>
        </w:rPr>
        <w:t>re-</w:t>
      </w:r>
      <w:r>
        <w:rPr>
          <w:rFonts w:eastAsiaTheme="minorEastAsia" w:hAnsi="Calibri"/>
          <w:color w:val="000000" w:themeColor="text1"/>
          <w:kern w:val="24"/>
          <w:lang w:val="en-US"/>
        </w:rPr>
        <w:t xml:space="preserve">treatment with the triple therapy combination of </w:t>
      </w:r>
      <w:proofErr w:type="spellStart"/>
      <w:r w:rsidR="0079513D">
        <w:rPr>
          <w:rFonts w:eastAsiaTheme="minorEastAsia" w:hAnsi="Calibri"/>
          <w:color w:val="000000" w:themeColor="text1"/>
          <w:kern w:val="24"/>
          <w:lang w:val="en-US"/>
        </w:rPr>
        <w:t>S</w:t>
      </w:r>
      <w:r>
        <w:rPr>
          <w:rFonts w:eastAsiaTheme="minorEastAsia" w:hAnsi="Calibri"/>
          <w:color w:val="000000" w:themeColor="text1"/>
          <w:kern w:val="24"/>
          <w:lang w:val="en-US"/>
        </w:rPr>
        <w:t>ofosbuvir</w:t>
      </w:r>
      <w:proofErr w:type="spellEnd"/>
      <w:r>
        <w:rPr>
          <w:rFonts w:eastAsiaTheme="minorEastAsia" w:hAnsi="Calibri"/>
          <w:color w:val="000000" w:themeColor="text1"/>
          <w:kern w:val="24"/>
          <w:lang w:val="en-US"/>
        </w:rPr>
        <w:t xml:space="preserve">, </w:t>
      </w:r>
      <w:proofErr w:type="spellStart"/>
      <w:r w:rsidR="0079513D">
        <w:rPr>
          <w:rFonts w:eastAsiaTheme="minorEastAsia" w:hAnsi="Calibri"/>
          <w:color w:val="000000" w:themeColor="text1"/>
          <w:kern w:val="24"/>
          <w:lang w:val="en-US"/>
        </w:rPr>
        <w:t>V</w:t>
      </w:r>
      <w:r>
        <w:rPr>
          <w:rFonts w:eastAsiaTheme="minorEastAsia" w:hAnsi="Calibri"/>
          <w:color w:val="000000" w:themeColor="text1"/>
          <w:kern w:val="24"/>
          <w:lang w:val="en-US"/>
        </w:rPr>
        <w:t>elpatasvir</w:t>
      </w:r>
      <w:proofErr w:type="spellEnd"/>
      <w:r>
        <w:rPr>
          <w:rFonts w:eastAsiaTheme="minorEastAsia" w:hAnsi="Calibri"/>
          <w:color w:val="000000" w:themeColor="text1"/>
          <w:kern w:val="24"/>
          <w:lang w:val="en-US"/>
        </w:rPr>
        <w:t xml:space="preserve"> and </w:t>
      </w:r>
      <w:proofErr w:type="spellStart"/>
      <w:r w:rsidR="0079513D">
        <w:rPr>
          <w:rFonts w:eastAsiaTheme="minorEastAsia" w:hAnsi="Calibri"/>
          <w:color w:val="000000" w:themeColor="text1"/>
          <w:kern w:val="24"/>
          <w:lang w:val="en-US"/>
        </w:rPr>
        <w:t>V</w:t>
      </w:r>
      <w:r>
        <w:rPr>
          <w:rFonts w:eastAsiaTheme="minorEastAsia" w:hAnsi="Calibri"/>
          <w:color w:val="000000" w:themeColor="text1"/>
          <w:kern w:val="24"/>
          <w:lang w:val="en-US"/>
        </w:rPr>
        <w:t>ox</w:t>
      </w:r>
      <w:r w:rsidR="00EC6004">
        <w:rPr>
          <w:rFonts w:eastAsiaTheme="minorEastAsia" w:hAnsi="Calibri"/>
          <w:color w:val="000000" w:themeColor="text1"/>
          <w:kern w:val="24"/>
          <w:lang w:val="en-US"/>
        </w:rPr>
        <w:t>i</w:t>
      </w:r>
      <w:r>
        <w:rPr>
          <w:rFonts w:eastAsiaTheme="minorEastAsia" w:hAnsi="Calibri"/>
          <w:color w:val="000000" w:themeColor="text1"/>
          <w:kern w:val="24"/>
          <w:lang w:val="en-US"/>
        </w:rPr>
        <w:t>l</w:t>
      </w:r>
      <w:r w:rsidR="00EC6004">
        <w:rPr>
          <w:rFonts w:eastAsiaTheme="minorEastAsia" w:hAnsi="Calibri"/>
          <w:color w:val="000000" w:themeColor="text1"/>
          <w:kern w:val="24"/>
          <w:lang w:val="en-US"/>
        </w:rPr>
        <w:t>a</w:t>
      </w:r>
      <w:r>
        <w:rPr>
          <w:rFonts w:eastAsiaTheme="minorEastAsia" w:hAnsi="Calibri"/>
          <w:color w:val="000000" w:themeColor="text1"/>
          <w:kern w:val="24"/>
          <w:lang w:val="en-US"/>
        </w:rPr>
        <w:t>previr</w:t>
      </w:r>
      <w:proofErr w:type="spellEnd"/>
      <w:r>
        <w:rPr>
          <w:rFonts w:eastAsiaTheme="minorEastAsia" w:hAnsi="Calibri"/>
          <w:color w:val="000000" w:themeColor="text1"/>
          <w:kern w:val="24"/>
          <w:lang w:val="en-US"/>
        </w:rPr>
        <w:t xml:space="preserve"> is highly effective (&gt;95%) in </w:t>
      </w:r>
      <w:r w:rsidR="00EC6004">
        <w:rPr>
          <w:rFonts w:eastAsiaTheme="minorEastAsia" w:hAnsi="Calibri"/>
          <w:color w:val="000000" w:themeColor="text1"/>
          <w:kern w:val="24"/>
          <w:lang w:val="en-US"/>
        </w:rPr>
        <w:t>achieving cure of HCV in patients</w:t>
      </w:r>
      <w:r w:rsidR="0079513D">
        <w:rPr>
          <w:rFonts w:eastAsiaTheme="minorEastAsia" w:hAnsi="Calibri"/>
          <w:color w:val="000000" w:themeColor="text1"/>
          <w:kern w:val="24"/>
          <w:lang w:val="en-US"/>
        </w:rPr>
        <w:t xml:space="preserve"> with</w:t>
      </w:r>
      <w:r>
        <w:rPr>
          <w:rFonts w:eastAsiaTheme="minorEastAsia" w:hAnsi="Calibri"/>
          <w:color w:val="000000" w:themeColor="text1"/>
          <w:kern w:val="24"/>
          <w:lang w:val="en-US"/>
        </w:rPr>
        <w:t xml:space="preserve"> HCV NS5A RAS at baseline</w:t>
      </w:r>
      <w:r w:rsidR="008639DB">
        <w:rPr>
          <w:rFonts w:eastAsiaTheme="minorEastAsia" w:hAnsi="Calibri"/>
          <w:color w:val="000000" w:themeColor="text1"/>
          <w:kern w:val="24"/>
          <w:lang w:val="en-US"/>
        </w:rPr>
        <w:t xml:space="preserve"> </w:t>
      </w:r>
      <w:r w:rsidR="008F479D">
        <w:rPr>
          <w:rFonts w:eastAsiaTheme="minorEastAsia" w:hAnsi="Calibri"/>
          <w:color w:val="000000" w:themeColor="text1"/>
          <w:kern w:val="24"/>
          <w:lang w:val="en-US"/>
        </w:rPr>
        <w:fldChar w:fldCharType="begin" w:fldLock="1"/>
      </w:r>
      <w:r w:rsidR="00F85D0D">
        <w:rPr>
          <w:rFonts w:eastAsiaTheme="minorEastAsia" w:hAnsi="Calibri"/>
          <w:color w:val="000000" w:themeColor="text1"/>
          <w:kern w:val="24"/>
          <w:lang w:val="en-US"/>
        </w:rPr>
        <w:instrText>ADDIN CSL_CITATION { "citationItems" : [ { "id" : "ITEM-1", "itemData" : { "DOI" : "10.1056/NEJMoa1613512", "ISSN" : "0028-4793", "PMID" : "28564569", "abstract" : "BackgroundPatients who are chronically infected with hepatitis C virus (HCV) and who do not have a sustained virologic response after treatment with regimens containing direct-acting antiviral agents (DAAs) have limited retreatment options. MethodsWe conducted two phase 3 trials involving patients who had been previously treated with a DAA-containing regimen. In POLARIS-1, patients with HCV genotype 1 infection who had previously received a regimen containing an NS5A inhibitor were randomly assigned in a 1:1 ratio to receive either the nucleotide polymerase inhibitor sofosbuvir, the NS5A inhibitor velpatasvir, and the protease inhibitor voxilaprevir (150 patients) or matching placebo (150 patients) once daily for 12 weeks. Patients who were infected with HCV of other genotypes (114 patients) were enrolled in the sofosbuvir\u2013velpatasvir\u2013voxilaprevir group. In POLARIS-4, patients with HCV genotype 1, 2, or 3 infection who had previously received a DAA regimen but not an NS5A inhibitor were randomly assigned ...", "author" : [ { "dropping-particle" : "", "family" : "Bourli\u00e8re", "given" : "Marc", "non-dropping-particle" : "", "parse-names" : false, "suffix" : "" }, { "dropping-particle" : "", "family" : "Gordon", "given" : "Stuart C.", "non-dropping-particle" : "", "parse-names" : false, "suffix" : "" }, { "dropping-particle" : "", "family" : "Flamm", "given" : "Steven L.", "non-dropping-particle" : "", "parse-names" : false, "suffix" : "" }, { "dropping-particle" : "", "family" : "Cooper", "given" : "Curtis L.", "non-dropping-particle" : "", "parse-names" : false, "suffix" : "" }, { "dropping-particle" : "", "family" : "Ramji", "given" : "Alnoor", "non-dropping-particle" : "", "parse-names" : false, "suffix" : "" }, { "dropping-particle" : "", "family" : "Tong", "given" : "Myron", "non-dropping-particle" : "", "parse-names" : false, "suffix" : "" }, { "dropping-particle" : "", "family" : "Ravendhran", "given" : "Natarajan", "non-dropping-particle" : "", "parse-names" : false, "suffix" : "" }, { "dropping-particle" : "", "family" : "Vierling", "given" : "John M.", "non-dropping-particle" : "", "parse-names" : false, "suffix" : "" }, { "dropping-particle" : "", "family" : "Tran", "given" : "Tram T.", "non-dropping-particle" : "", "parse-names" : false, "suffix" : "" }, { "dropping-particle" : "", "family" : "Pianko", "given" : "Stephen", "non-dropping-particle" : "", "parse-names" : false, "suffix" : "" }, { "dropping-particle" : "", "family" : "Bansal", "given" : "Meena B.", "non-dropping-particle" : "", "parse-names" : false, "suffix" : "" }, { "dropping-particle" : "", "family" : "L\u00e9dinghen", "given" : "Victor", "non-dropping-particle" : "de", "parse-names" : false, "suffix" : "" }, { "dropping-particle" : "", "family" : "Hyland", "given" : "Robert H.", "non-dropping-particle" : "", "parse-names" : false, "suffix" : "" }, { "dropping-particle" : "", "family" : "Stamm", "given" : "Luisa M.", "non-dropping-particle" : "", "parse-names" : false, "suffix" : "" }, { "dropping-particle" : "", "family" : "Dvory-Sobol", "given" : "Hadas", "non-dropping-particle" : "", "parse-names" : false, "suffix" : "" }, { "dropping-particle" : "", "family" : "Svarovskaia", "given" : "Evguenia", "non-dropping-particle" : "", "parse-names" : false, "suffix" : "" }, { "dropping-particle" : "", "family" : "Zhang", "given" : "Jie", "non-dropping-particle" : "", "parse-names" : false, "suffix" : "" }, { "dropping-particle" : "", "family" : "Huang", "given" : "K.C.", "non-dropping-particle" : "", "parse-names" : false, "suffix" : "" }, { "dropping-particle" : "", "family" : "Subramanian", "given" : "G. Mani", "non-dropping-particle" : "", "parse-names" : false, "suffix" : "" }, { "dropping-particle" : "", "family" : "Brainard", "given" : "Diana M.", "non-dropping-particle" : "", "parse-names" : false, "suffix" : "" }, { "dropping-particle" : "", "family" : "McHutchison", "given" : "John G.", "non-dropping-particle" : "", "parse-names" : false, "suffix" : "" }, { "dropping-particle" : "", "family" : "Verna", "given" : "Elizabeth C.", "non-dropping-particle" : "", "parse-names" : false, "suffix" : "" }, { "dropping-particle" : "", "family" : "Buggisch", "given" : "Peter", "non-dropping-particle" : "", "parse-names" : false, "suffix" : "" }, { "dropping-particle" : "", "family" : "Landis", "given" : "Charles S.", "non-dropping-particle" : "", "parse-names" : false, "suffix" : "" }, { "dropping-particle" : "", "family" : "Younes", "given" : "Ziad H.", "non-dropping-particle" : "", "parse-names" : false, "suffix" : "" }, { "dropping-particle" : "", "family" : "Curry", "given" : "Michael P.", "non-dropping-particle" : "", "parse-names" : false, "suffix" : "" }, { "dropping-particle" : "", "family" : "Strasser", "given" : "Simone I.", "non-dropping-particle" : "", "parse-names" : false, "suffix" : "" }, { "dropping-particle" : "", "family" : "Schiff", "given" : "Eugene R.", "non-dropping-particle" : "", "parse-names" : false, "suffix" : "" }, { "dropping-particle" : "", "family" : "Reddy", "given" : "K. Rajender", "non-dropping-particle" : "", "parse-names" : false, "suffix" : "" }, { "dropping-particle" : "", "family" : "Manns", "given" : "Michael P.", "non-dropping-particle" : "", "parse-names" : false, "suffix" : "" }, { "dropping-particle" : "V.", "family" : "Kowdley", "given" : "Kris", "non-dropping-particle" : "", "parse-names" : false, "suffix" : "" }, { "dropping-particle" : "", "family" : "Zeuzem", "given" : "Stefan", "non-dropping-particle" : "", "parse-names" : false, "suffix" : "" } ], "container-title" : "New England Journal of Medicine", "id" : "ITEM-1", "issue" : "22", "issued" : { "date-parts" : [ [ "2017" ] ] }, "page" : "2134-2146", "title" : "Sofosbuvir, Velpatasvir, and Voxilaprevir for Previously Treated HCV Infection", "type" : "article-journal", "volume" : "376" }, "uris" : [ "http://www.mendeley.com/documents/?uuid=f99281be-a81d-4923-a758-29c7db12427b" ] } ], "mendeley" : { "formattedCitation" : "&lt;span style=\"baseline\"&gt;[&lt;span style=\"baseline\"&gt;19&lt;/span&gt;]&lt;/span&gt;", "plainTextFormattedCitation" : "[19]", "previouslyFormattedCitation" : "&lt;span style=\"baseline\"&gt;[&lt;span style=\"baseline\"&gt;19&lt;/span&gt;]&lt;/span&gt;" }, "properties" : { "noteIndex" : 0 }, "schema" : "https://github.com/citation-style-language/schema/raw/master/csl-citation.json" }</w:instrText>
      </w:r>
      <w:r w:rsidR="008F479D">
        <w:rPr>
          <w:rFonts w:eastAsiaTheme="minorEastAsia" w:hAnsi="Calibri"/>
          <w:color w:val="000000" w:themeColor="text1"/>
          <w:kern w:val="24"/>
          <w:lang w:val="en-US"/>
        </w:rPr>
        <w:fldChar w:fldCharType="separate"/>
      </w:r>
      <w:r w:rsidR="00F85D0D" w:rsidRPr="00F85D0D">
        <w:rPr>
          <w:rFonts w:eastAsiaTheme="minorEastAsia" w:hAnsi="Calibri"/>
          <w:noProof/>
          <w:color w:val="000000" w:themeColor="text1"/>
          <w:kern w:val="24"/>
          <w:lang w:val="en-US"/>
        </w:rPr>
        <w:t>[19]</w:t>
      </w:r>
      <w:r w:rsidR="008F479D">
        <w:rPr>
          <w:rFonts w:eastAsiaTheme="minorEastAsia" w:hAnsi="Calibri"/>
          <w:color w:val="000000" w:themeColor="text1"/>
          <w:kern w:val="24"/>
          <w:lang w:val="en-US"/>
        </w:rPr>
        <w:fldChar w:fldCharType="end"/>
      </w:r>
      <w:r w:rsidR="0079513D">
        <w:rPr>
          <w:rFonts w:eastAsiaTheme="minorEastAsia" w:hAnsi="Calibri"/>
          <w:color w:val="000000" w:themeColor="text1"/>
          <w:kern w:val="24"/>
          <w:lang w:val="en-US"/>
        </w:rPr>
        <w:t>. Thus</w:t>
      </w:r>
      <w:r>
        <w:rPr>
          <w:rFonts w:eastAsiaTheme="minorEastAsia" w:hAnsi="Calibri"/>
          <w:color w:val="000000" w:themeColor="text1"/>
          <w:kern w:val="24"/>
          <w:lang w:val="en-US"/>
        </w:rPr>
        <w:t xml:space="preserve"> virtually all HCV D+/R- recipients </w:t>
      </w:r>
      <w:r w:rsidR="00EA1F38">
        <w:rPr>
          <w:rFonts w:eastAsiaTheme="minorEastAsia" w:hAnsi="Calibri"/>
          <w:color w:val="000000" w:themeColor="text1"/>
          <w:kern w:val="24"/>
          <w:lang w:val="en-US"/>
        </w:rPr>
        <w:t xml:space="preserve">can </w:t>
      </w:r>
      <w:r>
        <w:rPr>
          <w:rFonts w:eastAsiaTheme="minorEastAsia" w:hAnsi="Calibri"/>
          <w:color w:val="000000" w:themeColor="text1"/>
          <w:kern w:val="24"/>
          <w:lang w:val="en-US"/>
        </w:rPr>
        <w:t>be cured with modern DAA therapies</w:t>
      </w:r>
      <w:r w:rsidR="00EC6004">
        <w:rPr>
          <w:rFonts w:eastAsiaTheme="minorEastAsia" w:hAnsi="Calibri"/>
          <w:color w:val="000000" w:themeColor="text1"/>
          <w:kern w:val="24"/>
          <w:lang w:val="en-US"/>
        </w:rPr>
        <w:t>,</w:t>
      </w:r>
      <w:r>
        <w:rPr>
          <w:rFonts w:eastAsiaTheme="minorEastAsia" w:hAnsi="Calibri"/>
          <w:color w:val="000000" w:themeColor="text1"/>
          <w:kern w:val="24"/>
          <w:lang w:val="en-US"/>
        </w:rPr>
        <w:t xml:space="preserve"> even if this is not achieved </w:t>
      </w:r>
      <w:r w:rsidR="00EC6004">
        <w:rPr>
          <w:rFonts w:eastAsiaTheme="minorEastAsia" w:hAnsi="Calibri"/>
          <w:color w:val="000000" w:themeColor="text1"/>
          <w:kern w:val="24"/>
          <w:lang w:val="en-US"/>
        </w:rPr>
        <w:t>at the</w:t>
      </w:r>
      <w:r>
        <w:rPr>
          <w:rFonts w:eastAsiaTheme="minorEastAsia" w:hAnsi="Calibri"/>
          <w:color w:val="000000" w:themeColor="text1"/>
          <w:kern w:val="24"/>
          <w:lang w:val="en-US"/>
        </w:rPr>
        <w:t xml:space="preserve"> first attempt at treatment.</w:t>
      </w:r>
    </w:p>
    <w:p w14:paraId="659655A0" w14:textId="18E12347" w:rsidR="00385641" w:rsidRDefault="00385641" w:rsidP="00E84FE5">
      <w:pPr>
        <w:spacing w:line="360" w:lineRule="auto"/>
        <w:jc w:val="both"/>
      </w:pPr>
      <w:r w:rsidRPr="00385641">
        <w:rPr>
          <w:rFonts w:eastAsiaTheme="minorEastAsia" w:hAnsi="Calibri"/>
          <w:color w:val="000000" w:themeColor="text1"/>
          <w:kern w:val="24"/>
          <w:lang w:val="en-US"/>
        </w:rPr>
        <w:t xml:space="preserve">Extra-hepatic manifestations of HCV such as </w:t>
      </w:r>
      <w:proofErr w:type="spellStart"/>
      <w:r w:rsidRPr="00385641">
        <w:rPr>
          <w:rFonts w:eastAsiaTheme="minorEastAsia" w:hAnsi="Calibri"/>
          <w:color w:val="000000" w:themeColor="text1"/>
          <w:kern w:val="24"/>
          <w:lang w:val="en-US"/>
        </w:rPr>
        <w:t>cryoglobulinaemic</w:t>
      </w:r>
      <w:proofErr w:type="spellEnd"/>
      <w:r w:rsidRPr="00385641">
        <w:rPr>
          <w:rFonts w:eastAsiaTheme="minorEastAsia" w:hAnsi="Calibri"/>
          <w:color w:val="000000" w:themeColor="text1"/>
          <w:kern w:val="24"/>
          <w:lang w:val="en-US"/>
        </w:rPr>
        <w:t xml:space="preserve"> vasculitis or potential increased rates </w:t>
      </w:r>
      <w:r w:rsidR="000F5C52">
        <w:rPr>
          <w:rFonts w:eastAsiaTheme="minorEastAsia" w:hAnsi="Calibri"/>
          <w:color w:val="000000" w:themeColor="text1"/>
          <w:kern w:val="24"/>
          <w:lang w:val="en-US"/>
        </w:rPr>
        <w:t>of</w:t>
      </w:r>
      <w:r w:rsidR="000F5C52" w:rsidRPr="00385641">
        <w:rPr>
          <w:rFonts w:eastAsiaTheme="minorEastAsia" w:hAnsi="Calibri"/>
          <w:color w:val="000000" w:themeColor="text1"/>
          <w:kern w:val="24"/>
          <w:lang w:val="en-US"/>
        </w:rPr>
        <w:t xml:space="preserve"> </w:t>
      </w:r>
      <w:r w:rsidRPr="00385641">
        <w:rPr>
          <w:rFonts w:eastAsiaTheme="minorEastAsia" w:hAnsi="Calibri"/>
          <w:color w:val="000000" w:themeColor="text1"/>
          <w:kern w:val="24"/>
          <w:lang w:val="en-US"/>
        </w:rPr>
        <w:t>blood derived malignancy such as PTLD</w:t>
      </w:r>
      <w:r>
        <w:rPr>
          <w:rFonts w:eastAsiaTheme="minorEastAsia" w:hAnsi="Calibri"/>
          <w:color w:val="000000" w:themeColor="text1"/>
          <w:kern w:val="24"/>
          <w:lang w:val="en-US"/>
        </w:rPr>
        <w:t xml:space="preserve"> are also theoretical consequences of HCV </w:t>
      </w:r>
      <w:r w:rsidR="0079513D">
        <w:rPr>
          <w:rFonts w:eastAsiaTheme="minorEastAsia" w:hAnsi="Calibri"/>
          <w:color w:val="000000" w:themeColor="text1"/>
          <w:kern w:val="24"/>
          <w:lang w:val="en-US"/>
        </w:rPr>
        <w:t>infection</w:t>
      </w:r>
      <w:r>
        <w:rPr>
          <w:rFonts w:eastAsiaTheme="minorEastAsia" w:hAnsi="Calibri"/>
          <w:color w:val="000000" w:themeColor="text1"/>
          <w:kern w:val="24"/>
          <w:lang w:val="en-US"/>
        </w:rPr>
        <w:t xml:space="preserve"> in the post-transplant</w:t>
      </w:r>
      <w:r w:rsidR="00A141FD">
        <w:rPr>
          <w:rFonts w:eastAsiaTheme="minorEastAsia" w:hAnsi="Calibri"/>
          <w:color w:val="000000" w:themeColor="text1"/>
          <w:kern w:val="24"/>
          <w:lang w:val="en-US"/>
        </w:rPr>
        <w:t>ation</w:t>
      </w:r>
      <w:r>
        <w:rPr>
          <w:rFonts w:eastAsiaTheme="minorEastAsia" w:hAnsi="Calibri"/>
          <w:color w:val="000000" w:themeColor="text1"/>
          <w:kern w:val="24"/>
          <w:lang w:val="en-US"/>
        </w:rPr>
        <w:t xml:space="preserve"> phase. However, there </w:t>
      </w:r>
      <w:r w:rsidR="005F47A1">
        <w:rPr>
          <w:rFonts w:eastAsiaTheme="minorEastAsia" w:hAnsi="Calibri"/>
          <w:color w:val="000000" w:themeColor="text1"/>
          <w:kern w:val="24"/>
          <w:lang w:val="en-US"/>
        </w:rPr>
        <w:t>are</w:t>
      </w:r>
      <w:r>
        <w:rPr>
          <w:rFonts w:eastAsiaTheme="minorEastAsia" w:hAnsi="Calibri"/>
          <w:color w:val="000000" w:themeColor="text1"/>
          <w:kern w:val="24"/>
          <w:lang w:val="en-US"/>
        </w:rPr>
        <w:t xml:space="preserve"> no data in the HCV D+/R+ field to demonstrate an increased risk of these consequences</w:t>
      </w:r>
      <w:r w:rsidR="00B82312">
        <w:rPr>
          <w:rFonts w:eastAsiaTheme="minorEastAsia" w:hAnsi="Calibri"/>
          <w:color w:val="000000" w:themeColor="text1"/>
          <w:kern w:val="24"/>
          <w:lang w:val="en-US"/>
        </w:rPr>
        <w:t>,</w:t>
      </w:r>
      <w:r>
        <w:rPr>
          <w:rFonts w:eastAsiaTheme="minorEastAsia" w:hAnsi="Calibri"/>
          <w:color w:val="000000" w:themeColor="text1"/>
          <w:kern w:val="24"/>
          <w:lang w:val="en-US"/>
        </w:rPr>
        <w:t xml:space="preserve"> and early DAA therapy should mitigate against these in any case.</w:t>
      </w:r>
    </w:p>
    <w:p w14:paraId="3FBD0D6B" w14:textId="66F39B91" w:rsidR="0079513D" w:rsidRDefault="00385641" w:rsidP="00E84FE5">
      <w:pPr>
        <w:spacing w:line="360" w:lineRule="auto"/>
        <w:jc w:val="both"/>
      </w:pPr>
      <w:r w:rsidRPr="00385641">
        <w:rPr>
          <w:rFonts w:eastAsiaTheme="minorEastAsia" w:hAnsi="Calibri"/>
          <w:color w:val="000000" w:themeColor="text1"/>
          <w:kern w:val="24"/>
          <w:lang w:val="en-US"/>
        </w:rPr>
        <w:t>Sexual transmission of HCV to a partner</w:t>
      </w:r>
      <w:r>
        <w:rPr>
          <w:rFonts w:eastAsiaTheme="minorEastAsia" w:hAnsi="Calibri"/>
          <w:color w:val="000000" w:themeColor="text1"/>
          <w:kern w:val="24"/>
          <w:lang w:val="en-US"/>
        </w:rPr>
        <w:t xml:space="preserve"> could potentially occur in the HCV D+/R- transplant scenario. The risk </w:t>
      </w:r>
      <w:r w:rsidRPr="00385641">
        <w:rPr>
          <w:rFonts w:eastAsiaTheme="minorEastAsia" w:hAnsi="Calibri"/>
          <w:color w:val="000000" w:themeColor="text1"/>
          <w:kern w:val="24"/>
          <w:lang w:val="en-US"/>
        </w:rPr>
        <w:t>can be mitigated by simple lifestyle advice</w:t>
      </w:r>
      <w:r w:rsidR="000F5C52">
        <w:rPr>
          <w:rFonts w:eastAsiaTheme="minorEastAsia" w:hAnsi="Calibri"/>
          <w:color w:val="000000" w:themeColor="text1"/>
          <w:kern w:val="24"/>
          <w:lang w:val="en-US"/>
        </w:rPr>
        <w:t>, as well as through</w:t>
      </w:r>
      <w:r>
        <w:rPr>
          <w:rFonts w:eastAsiaTheme="minorEastAsia" w:hAnsi="Calibri"/>
          <w:color w:val="000000" w:themeColor="text1"/>
          <w:kern w:val="24"/>
          <w:lang w:val="en-US"/>
        </w:rPr>
        <w:t xml:space="preserve"> the proposed early inception of DAA therapy post transplant</w:t>
      </w:r>
      <w:r w:rsidR="000F5C52">
        <w:rPr>
          <w:rFonts w:eastAsiaTheme="minorEastAsia" w:hAnsi="Calibri"/>
          <w:color w:val="000000" w:themeColor="text1"/>
          <w:kern w:val="24"/>
          <w:lang w:val="en-US"/>
        </w:rPr>
        <w:t xml:space="preserve">ation. It is likely this </w:t>
      </w:r>
      <w:r>
        <w:rPr>
          <w:rFonts w:eastAsiaTheme="minorEastAsia" w:hAnsi="Calibri"/>
          <w:color w:val="000000" w:themeColor="text1"/>
          <w:kern w:val="24"/>
          <w:lang w:val="en-US"/>
        </w:rPr>
        <w:t>risk will be extremely low (&lt;2% perhaps).</w:t>
      </w:r>
    </w:p>
    <w:p w14:paraId="2BDBD7E4" w14:textId="6E399EED" w:rsidR="00385641" w:rsidRDefault="0079513D" w:rsidP="00E84FE5">
      <w:pPr>
        <w:spacing w:line="360" w:lineRule="auto"/>
        <w:jc w:val="both"/>
      </w:pPr>
      <w:r>
        <w:t xml:space="preserve">Skipton Fund ex gratia payments were previously granted to individuals infected through NHS treatment. The current Special Category Mechanism (SCM) would require clarification before HCV D+/R- transplants could proceed in the UK.  However, it is proposed that SCM payments would not be given to recipients who provide informed consent to receipt of a D+ organ, and have thus accepted the risk versus the benefits. </w:t>
      </w:r>
      <w:r w:rsidR="00AD556A">
        <w:t xml:space="preserve"> Nevertheless, the current sensitivities given the public enquiry into </w:t>
      </w:r>
      <w:r w:rsidR="00EA1F38">
        <w:t xml:space="preserve">HCV </w:t>
      </w:r>
      <w:r w:rsidR="00AD556A">
        <w:t>contaminated blood must be acknowledged.</w:t>
      </w:r>
    </w:p>
    <w:p w14:paraId="46715689" w14:textId="77777777" w:rsidR="00090F61" w:rsidRDefault="00090F61" w:rsidP="0062212B">
      <w:pPr>
        <w:spacing w:line="360" w:lineRule="auto"/>
      </w:pPr>
    </w:p>
    <w:p w14:paraId="03A7DA7E" w14:textId="77777777" w:rsidR="0051771E" w:rsidRDefault="0051771E" w:rsidP="0062212B">
      <w:pPr>
        <w:pStyle w:val="Heading1"/>
        <w:spacing w:line="360" w:lineRule="auto"/>
      </w:pPr>
      <w:bookmarkStart w:id="9" w:name="_Toc508627349"/>
      <w:r>
        <w:t>The Practicalities of Implementing this Policy in the United Kingdom</w:t>
      </w:r>
      <w:bookmarkEnd w:id="9"/>
    </w:p>
    <w:p w14:paraId="1389D508" w14:textId="77777777" w:rsidR="0051771E" w:rsidRDefault="0051771E" w:rsidP="0062212B">
      <w:pPr>
        <w:spacing w:line="360" w:lineRule="auto"/>
      </w:pPr>
    </w:p>
    <w:p w14:paraId="5FFDA527" w14:textId="1E4AC63B" w:rsidR="00AE30D4" w:rsidRDefault="0051771E" w:rsidP="00280C8D">
      <w:pPr>
        <w:spacing w:line="360" w:lineRule="auto"/>
        <w:jc w:val="both"/>
      </w:pPr>
      <w:r>
        <w:t xml:space="preserve">When the </w:t>
      </w:r>
      <w:r w:rsidR="00785880">
        <w:t>working party met on the 2</w:t>
      </w:r>
      <w:r w:rsidR="00785880" w:rsidRPr="00785880">
        <w:rPr>
          <w:vertAlign w:val="superscript"/>
        </w:rPr>
        <w:t>nd</w:t>
      </w:r>
      <w:r w:rsidR="00785880">
        <w:t xml:space="preserve"> of November 2017 to discuss the initial draft of this position statement there was a clear steer that detailed operationalisation of the policy was beyond the scope of this document and the group as a whole. It was felt however that it would be useful for the group to provide a framework for some of the </w:t>
      </w:r>
      <w:r w:rsidR="00AE30D4">
        <w:t xml:space="preserve">important practical issues that every transplant unit wishing to adopt this policy should consider prior to </w:t>
      </w:r>
      <w:r w:rsidR="00EA1F38">
        <w:t xml:space="preserve">proceeding </w:t>
      </w:r>
      <w:r w:rsidR="00AE30D4">
        <w:t>with a HCV D+/R- transplant. In addition the group felt strongly that there should be an oversight committee for the first 20-30 transplants</w:t>
      </w:r>
      <w:r w:rsidR="00EA1F38">
        <w:t>,</w:t>
      </w:r>
      <w:r w:rsidR="00AE30D4">
        <w:t xml:space="preserve"> and this will be discussed further.</w:t>
      </w:r>
    </w:p>
    <w:p w14:paraId="1D00D483" w14:textId="77777777" w:rsidR="003E3EBA" w:rsidRDefault="003E3EBA" w:rsidP="0062212B">
      <w:pPr>
        <w:spacing w:line="360" w:lineRule="auto"/>
      </w:pPr>
    </w:p>
    <w:p w14:paraId="43E572FE" w14:textId="53EF928A" w:rsidR="003E3EBA" w:rsidRDefault="003E3EBA" w:rsidP="0062212B">
      <w:pPr>
        <w:pStyle w:val="Heading2"/>
        <w:spacing w:line="360" w:lineRule="auto"/>
      </w:pPr>
      <w:bookmarkStart w:id="10" w:name="_Toc508627350"/>
      <w:r>
        <w:t>Patient Consent</w:t>
      </w:r>
      <w:bookmarkEnd w:id="10"/>
    </w:p>
    <w:p w14:paraId="371FA451" w14:textId="77777777" w:rsidR="003E3EBA" w:rsidRDefault="003E3EBA" w:rsidP="0062212B">
      <w:pPr>
        <w:spacing w:line="360" w:lineRule="auto"/>
      </w:pPr>
    </w:p>
    <w:p w14:paraId="28D58D2E" w14:textId="31C99949" w:rsidR="003E3EBA" w:rsidRDefault="008A4FD5" w:rsidP="00280C8D">
      <w:pPr>
        <w:spacing w:line="360" w:lineRule="auto"/>
        <w:jc w:val="both"/>
      </w:pPr>
      <w:r>
        <w:t>Although patients are currently routinely consented to receive so-called ‘marginal’ organs including for example CMV</w:t>
      </w:r>
      <w:r w:rsidR="00EA1F38">
        <w:t>-</w:t>
      </w:r>
      <w:r>
        <w:t xml:space="preserve">positive organs, it was felt that consent to receive a HCV D+ organ should be specifically </w:t>
      </w:r>
      <w:r w:rsidR="00CE5738">
        <w:t xml:space="preserve">obtained </w:t>
      </w:r>
      <w:r>
        <w:t>by individual transplant</w:t>
      </w:r>
      <w:r w:rsidR="00EA1F38">
        <w:t>ing</w:t>
      </w:r>
      <w:r>
        <w:t xml:space="preserve"> </w:t>
      </w:r>
      <w:r w:rsidR="000E435D">
        <w:t>centres</w:t>
      </w:r>
      <w:r>
        <w:t xml:space="preserve">. To aid this process, the working group </w:t>
      </w:r>
      <w:r w:rsidR="00CE5738">
        <w:t xml:space="preserve">has </w:t>
      </w:r>
      <w:r>
        <w:t xml:space="preserve">developed a patient information sheet </w:t>
      </w:r>
      <w:r w:rsidR="00EA1F38">
        <w:t>(see</w:t>
      </w:r>
      <w:r>
        <w:t xml:space="preserve"> </w:t>
      </w:r>
      <w:r w:rsidR="00EA1F38">
        <w:t>A</w:t>
      </w:r>
      <w:r>
        <w:t>ppendix 1</w:t>
      </w:r>
      <w:r w:rsidR="00EA1F38">
        <w:t>)</w:t>
      </w:r>
      <w:r>
        <w:t xml:space="preserve">. In addition, the group noted that the </w:t>
      </w:r>
      <w:r w:rsidR="00EA1F38">
        <w:t xml:space="preserve">British Transplantation Society together </w:t>
      </w:r>
      <w:r>
        <w:t>with NHS</w:t>
      </w:r>
      <w:r w:rsidR="00EA1F38">
        <w:t xml:space="preserve"> </w:t>
      </w:r>
      <w:r>
        <w:t>B</w:t>
      </w:r>
      <w:r w:rsidR="00EA1F38">
        <w:t xml:space="preserve">lood and </w:t>
      </w:r>
      <w:r>
        <w:t>T</w:t>
      </w:r>
      <w:r w:rsidR="00EA1F38">
        <w:t>ransplant</w:t>
      </w:r>
      <w:r>
        <w:t xml:space="preserve"> is currently reviewing the </w:t>
      </w:r>
      <w:r w:rsidR="00CE5738">
        <w:t xml:space="preserve">entire pathway </w:t>
      </w:r>
      <w:r>
        <w:t>of</w:t>
      </w:r>
      <w:r w:rsidR="00EA1F38">
        <w:t xml:space="preserve"> </w:t>
      </w:r>
      <w:r w:rsidR="00CE5738">
        <w:t>sharing</w:t>
      </w:r>
      <w:r w:rsidR="00EA1F38">
        <w:t xml:space="preserve"> </w:t>
      </w:r>
      <w:r w:rsidR="00CE5738">
        <w:t>information with</w:t>
      </w:r>
      <w:r w:rsidR="00EA1F38">
        <w:t xml:space="preserve"> and gaining</w:t>
      </w:r>
      <w:r>
        <w:t xml:space="preserve"> consent </w:t>
      </w:r>
      <w:r w:rsidR="00EA1F38">
        <w:t xml:space="preserve">from solid organ </w:t>
      </w:r>
      <w:r>
        <w:t xml:space="preserve">transplant </w:t>
      </w:r>
      <w:r w:rsidR="00EA1F38">
        <w:t xml:space="preserve">candidates, </w:t>
      </w:r>
      <w:r>
        <w:t xml:space="preserve">and inclusion of consent for HCV D+/R- transplantation </w:t>
      </w:r>
      <w:r w:rsidR="000E435D">
        <w:t>will need to form part of this work</w:t>
      </w:r>
      <w:r>
        <w:t>.</w:t>
      </w:r>
    </w:p>
    <w:p w14:paraId="3843A4D9" w14:textId="77777777" w:rsidR="00FA5C29" w:rsidRDefault="00FA5C29" w:rsidP="0062212B">
      <w:pPr>
        <w:spacing w:line="360" w:lineRule="auto"/>
      </w:pPr>
    </w:p>
    <w:p w14:paraId="16EADFC0" w14:textId="77777777" w:rsidR="00AD556A" w:rsidRDefault="00AD556A" w:rsidP="0062212B">
      <w:pPr>
        <w:spacing w:line="360" w:lineRule="auto"/>
      </w:pPr>
    </w:p>
    <w:p w14:paraId="1617F3CC" w14:textId="7B713FA7" w:rsidR="00FA5C29" w:rsidRDefault="00FA5C29" w:rsidP="0062212B">
      <w:pPr>
        <w:pStyle w:val="Heading2"/>
        <w:spacing w:line="360" w:lineRule="auto"/>
      </w:pPr>
      <w:bookmarkStart w:id="11" w:name="_Toc508627351"/>
      <w:r>
        <w:t>Patient and Unit Requirements Pre-Transplant</w:t>
      </w:r>
      <w:bookmarkEnd w:id="11"/>
    </w:p>
    <w:p w14:paraId="3F780C00" w14:textId="77777777" w:rsidR="00FA5C29" w:rsidRDefault="00FA5C29" w:rsidP="0062212B">
      <w:pPr>
        <w:spacing w:line="360" w:lineRule="auto"/>
      </w:pPr>
    </w:p>
    <w:p w14:paraId="6EC8F302" w14:textId="14BF2619" w:rsidR="004F5368" w:rsidRDefault="00EE72E0" w:rsidP="00280C8D">
      <w:pPr>
        <w:spacing w:line="360" w:lineRule="auto"/>
        <w:jc w:val="both"/>
      </w:pPr>
      <w:r>
        <w:t xml:space="preserve">The practice of HCV D+/R- transplantation is relatively new and there are a few theoretical concerns that arise when the breadth of clinical scenarios that transplantation encompasses is considered. In order to err on the side of safety, the working party </w:t>
      </w:r>
      <w:r w:rsidR="00F55E63">
        <w:t xml:space="preserve">agreed </w:t>
      </w:r>
      <w:r>
        <w:t xml:space="preserve">that HCV D+/R- </w:t>
      </w:r>
      <w:r w:rsidR="0079513D">
        <w:t xml:space="preserve">non-liver </w:t>
      </w:r>
      <w:r>
        <w:t>transplantati</w:t>
      </w:r>
      <w:r w:rsidR="0079513D">
        <w:t>on should be avoided in recipients</w:t>
      </w:r>
      <w:r>
        <w:t xml:space="preserve"> with advanced fibrosis or cirrhosis. Rather than mandate that every patient </w:t>
      </w:r>
      <w:r w:rsidR="0079513D">
        <w:t xml:space="preserve">being </w:t>
      </w:r>
      <w:r>
        <w:t xml:space="preserve">consented to receive a HCV D+ </w:t>
      </w:r>
      <w:r w:rsidR="004F5368">
        <w:t xml:space="preserve">non-liver </w:t>
      </w:r>
      <w:r>
        <w:t>organ</w:t>
      </w:r>
      <w:r w:rsidR="0079513D">
        <w:t xml:space="preserve"> be</w:t>
      </w:r>
      <w:r w:rsidR="004F5368">
        <w:t xml:space="preserve"> seen by a </w:t>
      </w:r>
      <w:r w:rsidR="00716CB0">
        <w:t>liver specialist</w:t>
      </w:r>
      <w:r>
        <w:t xml:space="preserve">, a more pragmatic approach of screening patients using AST-to-Platelet Ratio Index (APRI) and ultrasound is suggested. APRI scores </w:t>
      </w:r>
      <w:r w:rsidR="00CE5738">
        <w:t>are</w:t>
      </w:r>
      <w:r>
        <w:t xml:space="preserve"> easily calculated using on line tools such as </w:t>
      </w:r>
      <w:hyperlink r:id="rId17" w:history="1">
        <w:r w:rsidRPr="00EE72E0">
          <w:rPr>
            <w:lang w:val="en-US"/>
          </w:rPr>
          <w:t>https://www.mdcalc.com/ast-platelet-ratio-index-apri</w:t>
        </w:r>
      </w:hyperlink>
      <w:r>
        <w:rPr>
          <w:rFonts w:ascii="Arial" w:hAnsi="Arial" w:cs="Arial"/>
          <w:color w:val="0B5519"/>
          <w:sz w:val="28"/>
          <w:szCs w:val="28"/>
          <w:lang w:val="en-US"/>
        </w:rPr>
        <w:t xml:space="preserve">. </w:t>
      </w:r>
      <w:r>
        <w:t>If the APRI score is &gt;0.8 or the ultrasound suggests significant</w:t>
      </w:r>
      <w:r w:rsidR="0079513D">
        <w:t xml:space="preserve"> or advanced</w:t>
      </w:r>
      <w:r>
        <w:t xml:space="preserve"> liver disease</w:t>
      </w:r>
      <w:r w:rsidR="0079513D">
        <w:t>,</w:t>
      </w:r>
      <w:r>
        <w:t xml:space="preserve"> then an opinion from a suitably qualified </w:t>
      </w:r>
      <w:r w:rsidR="004D0C90">
        <w:t>liver specialist should be sought before the patient is considered for a HCV D+ organ. It was felt that even cirrhotic patients could potentially receive HCV D+ organs</w:t>
      </w:r>
      <w:r w:rsidR="004F5368">
        <w:t xml:space="preserve"> safely</w:t>
      </w:r>
      <w:r w:rsidR="004D0C90">
        <w:t xml:space="preserve"> but</w:t>
      </w:r>
      <w:r w:rsidR="004F5368">
        <w:t xml:space="preserve"> that this was not</w:t>
      </w:r>
      <w:r w:rsidR="0079513D">
        <w:t xml:space="preserve"> an</w:t>
      </w:r>
      <w:r w:rsidR="00F55E63">
        <w:t xml:space="preserve"> appropriate</w:t>
      </w:r>
      <w:r w:rsidR="004F5368">
        <w:t xml:space="preserve"> risk </w:t>
      </w:r>
      <w:r w:rsidR="00F55E63">
        <w:t>for</w:t>
      </w:r>
      <w:r w:rsidR="004F5368">
        <w:t xml:space="preserve"> the early phases of a new UK HCV D+/R- programme.</w:t>
      </w:r>
      <w:r w:rsidR="00716CB0">
        <w:t xml:space="preserve"> If the APRI score is &lt;0.8, there is no need for the patient to be seen by a liver specialist. </w:t>
      </w:r>
    </w:p>
    <w:p w14:paraId="4B96958D" w14:textId="71EAA589" w:rsidR="00AD556A" w:rsidRDefault="00AD556A" w:rsidP="005C7E35">
      <w:pPr>
        <w:spacing w:line="360" w:lineRule="auto"/>
        <w:jc w:val="both"/>
      </w:pPr>
      <w:r>
        <w:t xml:space="preserve">It was also </w:t>
      </w:r>
      <w:r w:rsidR="00F55E63">
        <w:t xml:space="preserve">agreed </w:t>
      </w:r>
      <w:r>
        <w:t>that a checklist of pre-requisites that must be in place before an individual transplant</w:t>
      </w:r>
      <w:r w:rsidR="000E435D">
        <w:t>ing</w:t>
      </w:r>
      <w:r>
        <w:t xml:space="preserve"> </w:t>
      </w:r>
      <w:r w:rsidR="000E435D">
        <w:t xml:space="preserve">centre </w:t>
      </w:r>
      <w:r>
        <w:t xml:space="preserve">performs its first HCV D+/R- transplant </w:t>
      </w:r>
      <w:r w:rsidR="000E435D">
        <w:t>would be valuable (see A</w:t>
      </w:r>
      <w:r>
        <w:t>ppendix 2</w:t>
      </w:r>
      <w:r w:rsidR="000E435D">
        <w:t>)</w:t>
      </w:r>
      <w:r>
        <w:t xml:space="preserve">. </w:t>
      </w:r>
      <w:r>
        <w:lastRenderedPageBreak/>
        <w:t xml:space="preserve">Whilst not an exhaustive list of requirements, individual units should ensure that </w:t>
      </w:r>
      <w:r w:rsidR="009E1948">
        <w:t xml:space="preserve">these requirements are met in order to minimise the theoretical risk to any individual recipient. </w:t>
      </w:r>
    </w:p>
    <w:p w14:paraId="53A6CD42" w14:textId="77777777" w:rsidR="00306A1E" w:rsidRDefault="00306A1E" w:rsidP="0062212B">
      <w:pPr>
        <w:spacing w:line="360" w:lineRule="auto"/>
      </w:pPr>
    </w:p>
    <w:p w14:paraId="7B908A8E" w14:textId="3954102C" w:rsidR="005C7E35" w:rsidRDefault="005C7E35" w:rsidP="0062212B">
      <w:pPr>
        <w:pStyle w:val="Heading2"/>
        <w:spacing w:line="360" w:lineRule="auto"/>
      </w:pPr>
      <w:bookmarkStart w:id="12" w:name="_Toc508627352"/>
      <w:r>
        <w:t>Allocation of HCV D+ Organs on the Waiting List</w:t>
      </w:r>
      <w:bookmarkEnd w:id="12"/>
    </w:p>
    <w:p w14:paraId="3D399F8C" w14:textId="77777777" w:rsidR="005C7E35" w:rsidRDefault="005C7E35" w:rsidP="005C7E35"/>
    <w:p w14:paraId="38E986F1" w14:textId="31E769B8" w:rsidR="005C7E35" w:rsidRDefault="005C7E35" w:rsidP="005C7E35">
      <w:pPr>
        <w:spacing w:line="360" w:lineRule="auto"/>
      </w:pPr>
      <w:r>
        <w:t>The working group considered this matter and felt that</w:t>
      </w:r>
      <w:r w:rsidR="001B7996">
        <w:t>, once sufficient expertise has accrued, and assuming that outcomes are favourable,</w:t>
      </w:r>
      <w:r>
        <w:t xml:space="preserve"> HCV D+ organs should be treated in the same way as HCV D- organs within the current allocation rules of the national waiting lists as determined by the individual NHSBT bodies; e.g</w:t>
      </w:r>
      <w:r w:rsidR="00444C5F">
        <w:t>.</w:t>
      </w:r>
      <w:r>
        <w:t xml:space="preserve">  Liver Advisory Group, Kidney Advisory Group and Cardiothoracic Advisory Group. </w:t>
      </w:r>
      <w:r w:rsidR="00444C5F">
        <w:t>During the introductory phase of any HCV D+ to HCV R- programme, Advisory Groups will need to decide how best to offer and allocate such organs in order to optimise organ utilisation. Frequent review of post-transplant outcomes will be needed in order to enable Advisory Groups to alter offering and allocation policies as needed.</w:t>
      </w:r>
    </w:p>
    <w:p w14:paraId="66AA9380" w14:textId="77777777" w:rsidR="005C7E35" w:rsidRPr="005C7E35" w:rsidRDefault="005C7E35" w:rsidP="005C7E35"/>
    <w:p w14:paraId="55B82B3B" w14:textId="732067C3" w:rsidR="00FA5C29" w:rsidRPr="00FA5C29" w:rsidRDefault="00FA5C29" w:rsidP="0062212B">
      <w:pPr>
        <w:pStyle w:val="Heading2"/>
        <w:spacing w:line="360" w:lineRule="auto"/>
      </w:pPr>
      <w:bookmarkStart w:id="13" w:name="_Toc508627353"/>
      <w:r>
        <w:t xml:space="preserve">Management of </w:t>
      </w:r>
      <w:r w:rsidR="009E1948">
        <w:t xml:space="preserve">the </w:t>
      </w:r>
      <w:r>
        <w:t>Recipient of a HCV D+ Organ</w:t>
      </w:r>
      <w:bookmarkEnd w:id="13"/>
    </w:p>
    <w:p w14:paraId="07773DFF" w14:textId="77777777" w:rsidR="00FA5C29" w:rsidRDefault="00FA5C29" w:rsidP="0062212B">
      <w:pPr>
        <w:spacing w:line="360" w:lineRule="auto"/>
      </w:pPr>
    </w:p>
    <w:p w14:paraId="66EEC784" w14:textId="3AEE64B3" w:rsidR="00DC57CB" w:rsidRDefault="00DC57CB" w:rsidP="009F13F9">
      <w:pPr>
        <w:spacing w:line="360" w:lineRule="auto"/>
      </w:pPr>
      <w:r>
        <w:t>There was consensus amongst all members of the working party that while donor testing was desirable and should be mandated as outlined below, it was crucial to implement standardized, longitudinal testing for hepatitis C RNA of the recipient following receipt of either a HCV antibody positive graft, a HCV RNA positive graft or a graft from a</w:t>
      </w:r>
      <w:r w:rsidR="00716CB0">
        <w:t xml:space="preserve">n </w:t>
      </w:r>
      <w:r w:rsidR="00F62D8C">
        <w:t>increased infectious risk</w:t>
      </w:r>
      <w:r>
        <w:t xml:space="preserve"> donor, to ensure appropriate and early intervention if HCV transmission and infection occurs.  A proposed flow sheet for management of the recipients is shown below. Individual units may wish to flesh this out to allow operational details to be adapted to local standard operating procedures.</w:t>
      </w:r>
      <w:r w:rsidR="00716CB0">
        <w:t xml:space="preserve"> Individual units may also wish to consult with their virology laboratories to enhance testing for HIV and HBV.</w:t>
      </w:r>
    </w:p>
    <w:p w14:paraId="56672467" w14:textId="77777777" w:rsidR="00CF1135" w:rsidRDefault="00CF1135" w:rsidP="0062212B">
      <w:pPr>
        <w:spacing w:line="360" w:lineRule="auto"/>
      </w:pPr>
    </w:p>
    <w:p w14:paraId="616395EE" w14:textId="3E59DA14" w:rsidR="00FA5C29" w:rsidRDefault="00B61237" w:rsidP="0062212B">
      <w:pPr>
        <w:spacing w:line="360" w:lineRule="auto"/>
      </w:pPr>
      <w:r>
        <w:rPr>
          <w:noProof/>
          <w:lang w:eastAsia="en-GB"/>
        </w:rPr>
        <w:lastRenderedPageBreak/>
        <w:drawing>
          <wp:inline distT="0" distB="0" distL="0" distR="0" wp14:anchorId="18100EDB" wp14:editId="67533544">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CF1135">
        <w:t xml:space="preserve"> </w:t>
      </w:r>
      <w:r w:rsidR="003371CD">
        <w:t xml:space="preserve"> </w:t>
      </w:r>
    </w:p>
    <w:p w14:paraId="049225D9" w14:textId="060FA17E" w:rsidR="00FA5C29" w:rsidRPr="00CF1135" w:rsidRDefault="00CF1135" w:rsidP="0062212B">
      <w:pPr>
        <w:spacing w:line="360" w:lineRule="auto"/>
        <w:rPr>
          <w:sz w:val="18"/>
          <w:szCs w:val="18"/>
        </w:rPr>
      </w:pPr>
      <w:r>
        <w:rPr>
          <w:sz w:val="18"/>
          <w:szCs w:val="18"/>
        </w:rPr>
        <w:t xml:space="preserve">Figure 2. Proposal for Testing of Donors and Management of </w:t>
      </w:r>
      <w:r w:rsidR="00782D94">
        <w:rPr>
          <w:sz w:val="18"/>
          <w:szCs w:val="18"/>
        </w:rPr>
        <w:t xml:space="preserve">All </w:t>
      </w:r>
      <w:r>
        <w:rPr>
          <w:sz w:val="18"/>
          <w:szCs w:val="18"/>
        </w:rPr>
        <w:t>Recipients in the UK HCV D+/R- scheme</w:t>
      </w:r>
    </w:p>
    <w:p w14:paraId="5EE74240" w14:textId="77777777" w:rsidR="00306A1E" w:rsidRDefault="00306A1E" w:rsidP="0062212B">
      <w:pPr>
        <w:spacing w:line="360" w:lineRule="auto"/>
      </w:pPr>
    </w:p>
    <w:p w14:paraId="75C2B0DF" w14:textId="3267198F" w:rsidR="00FA5C29" w:rsidRDefault="00CF1135" w:rsidP="00280C8D">
      <w:pPr>
        <w:spacing w:line="360" w:lineRule="auto"/>
        <w:jc w:val="both"/>
      </w:pPr>
      <w:r>
        <w:t>The</w:t>
      </w:r>
      <w:r w:rsidR="00DC57CB">
        <w:t xml:space="preserve"> exact</w:t>
      </w:r>
      <w:r>
        <w:t xml:space="preserve"> drug regime</w:t>
      </w:r>
      <w:r w:rsidR="000E435D">
        <w:t>n</w:t>
      </w:r>
      <w:r>
        <w:t xml:space="preserve">s and length of therapy that should be </w:t>
      </w:r>
      <w:r w:rsidR="000E435D">
        <w:t>offered to</w:t>
      </w:r>
      <w:r>
        <w:t xml:space="preserve"> recipients </w:t>
      </w:r>
      <w:r w:rsidR="000E435D">
        <w:t xml:space="preserve">that </w:t>
      </w:r>
      <w:r>
        <w:t>test</w:t>
      </w:r>
      <w:r w:rsidR="000E435D">
        <w:t xml:space="preserve"> </w:t>
      </w:r>
      <w:r>
        <w:t xml:space="preserve">positive for HCV after receiving an organ from a HCV D+ donor </w:t>
      </w:r>
      <w:r w:rsidR="00280C8D">
        <w:t>were</w:t>
      </w:r>
      <w:r w:rsidR="00DC3B73">
        <w:t xml:space="preserve"> discussed. Two alternative regime</w:t>
      </w:r>
      <w:r w:rsidR="000E435D">
        <w:t>n</w:t>
      </w:r>
      <w:r w:rsidR="00DC3B73">
        <w:t xml:space="preserve">s </w:t>
      </w:r>
      <w:r w:rsidR="00DC57CB">
        <w:t>should</w:t>
      </w:r>
      <w:r w:rsidR="000E435D">
        <w:t xml:space="preserve"> </w:t>
      </w:r>
      <w:r w:rsidR="00DC3B73">
        <w:t>be used as first line agents. These are either the combination of Glecaprevir/</w:t>
      </w:r>
      <w:proofErr w:type="spellStart"/>
      <w:r w:rsidR="00DC3B73">
        <w:t>Pibrenatasvir</w:t>
      </w:r>
      <w:proofErr w:type="spellEnd"/>
      <w:r w:rsidR="00DC3B73">
        <w:t xml:space="preserve"> or the combination of Sofosbuvir/Velpatasvir. Both should be given for 12 weeks in the context of HCV D+/R-</w:t>
      </w:r>
      <w:r w:rsidR="00DC57CB">
        <w:t xml:space="preserve"> transplants. Both</w:t>
      </w:r>
      <w:r w:rsidR="00DC3B73">
        <w:t xml:space="preserve"> are pan-genotypic</w:t>
      </w:r>
      <w:r w:rsidR="000E435D">
        <w:t>,</w:t>
      </w:r>
      <w:r w:rsidR="00DC3B73">
        <w:t xml:space="preserve"> </w:t>
      </w:r>
      <w:r w:rsidR="000E435D">
        <w:t xml:space="preserve">which means that </w:t>
      </w:r>
      <w:r w:rsidR="00DC3B73">
        <w:t>they can be started as soon as HCV PCR positiv</w:t>
      </w:r>
      <w:r w:rsidR="000E435D">
        <w:t>ity is known,</w:t>
      </w:r>
      <w:r w:rsidR="00DC3B73">
        <w:t xml:space="preserve"> without having to wait for a HCV genotype</w:t>
      </w:r>
      <w:r w:rsidR="000E435D">
        <w:t xml:space="preserve">, which </w:t>
      </w:r>
      <w:r w:rsidR="00DC3B73">
        <w:t xml:space="preserve">can take 3-4 weeks in some areas. </w:t>
      </w:r>
      <w:r w:rsidR="00FA3AE4">
        <w:t xml:space="preserve">Both have very acceptable drug to drug interaction profiles although exposure to the former is increased by </w:t>
      </w:r>
      <w:proofErr w:type="spellStart"/>
      <w:r w:rsidR="00FA3AE4">
        <w:t>ciclosporin</w:t>
      </w:r>
      <w:proofErr w:type="spellEnd"/>
      <w:r w:rsidR="00FA3AE4">
        <w:t xml:space="preserve">, and it may also increase the levels of tacrolimus (CYP3A and P-glycoprotein inhibition); the latter is not recommended in patient with a </w:t>
      </w:r>
      <w:proofErr w:type="spellStart"/>
      <w:r w:rsidR="00FA3AE4">
        <w:t>eGFR</w:t>
      </w:r>
      <w:proofErr w:type="spellEnd"/>
      <w:r w:rsidR="00FA3AE4">
        <w:t xml:space="preserve"> &lt;30 mL/min/1.73 m</w:t>
      </w:r>
      <w:r w:rsidR="00FA3AE4">
        <w:rPr>
          <w:vertAlign w:val="superscript"/>
        </w:rPr>
        <w:t>2</w:t>
      </w:r>
      <w:r w:rsidR="00FA3AE4">
        <w:t xml:space="preserve"> (please refer to the drug SPCs for details). </w:t>
      </w:r>
      <w:r w:rsidR="008E4E9E">
        <w:t>Treatment should be given in liaison with a clinical team with experience of management of HCV</w:t>
      </w:r>
      <w:r w:rsidR="0023526C">
        <w:t xml:space="preserve"> but does not necessarily have to be delivered in the transplant</w:t>
      </w:r>
      <w:r w:rsidR="000E435D">
        <w:t>ing</w:t>
      </w:r>
      <w:r w:rsidR="0023526C">
        <w:t xml:space="preserve"> centre</w:t>
      </w:r>
      <w:r w:rsidR="008E4E9E">
        <w:t xml:space="preserve">. </w:t>
      </w:r>
      <w:r w:rsidR="00306A1E">
        <w:t xml:space="preserve">In the rare (expected to be less than 2%) </w:t>
      </w:r>
      <w:r w:rsidR="000E435D">
        <w:t xml:space="preserve">instances </w:t>
      </w:r>
      <w:r w:rsidR="00306A1E">
        <w:t xml:space="preserve">where the first course of treatment of HCV is not curative, recipients should be treated with a 12 week course of the combination of </w:t>
      </w:r>
      <w:r w:rsidR="00306A1E">
        <w:lastRenderedPageBreak/>
        <w:t>Sofosbuvir/Velpatasvir/</w:t>
      </w:r>
      <w:proofErr w:type="spellStart"/>
      <w:r w:rsidR="00306A1E">
        <w:t>Voxaleprevir</w:t>
      </w:r>
      <w:proofErr w:type="spellEnd"/>
      <w:r w:rsidR="00306A1E">
        <w:t xml:space="preserve"> which</w:t>
      </w:r>
      <w:r w:rsidR="000E435D">
        <w:t>,</w:t>
      </w:r>
      <w:r w:rsidR="00306A1E">
        <w:t xml:space="preserve"> as </w:t>
      </w:r>
      <w:r w:rsidR="000E435D">
        <w:t xml:space="preserve">previously </w:t>
      </w:r>
      <w:r w:rsidR="00306A1E">
        <w:t>discussed</w:t>
      </w:r>
      <w:r w:rsidR="000E435D">
        <w:t xml:space="preserve">, </w:t>
      </w:r>
      <w:r w:rsidR="00306A1E">
        <w:t xml:space="preserve">has high rates of SVR even in those previously exposed to DAA therapy. </w:t>
      </w:r>
    </w:p>
    <w:p w14:paraId="4CBEFDB3" w14:textId="77777777" w:rsidR="0023526C" w:rsidRDefault="0023526C" w:rsidP="0062212B">
      <w:pPr>
        <w:pStyle w:val="Heading2"/>
        <w:spacing w:line="360" w:lineRule="auto"/>
      </w:pPr>
    </w:p>
    <w:p w14:paraId="19EC34AB" w14:textId="77777777" w:rsidR="00306A1E" w:rsidRDefault="00306A1E" w:rsidP="0062212B">
      <w:pPr>
        <w:pStyle w:val="Heading2"/>
        <w:spacing w:line="360" w:lineRule="auto"/>
      </w:pPr>
      <w:bookmarkStart w:id="14" w:name="_Toc508627354"/>
      <w:r>
        <w:t>Special Additional Considerations</w:t>
      </w:r>
      <w:bookmarkEnd w:id="14"/>
    </w:p>
    <w:p w14:paraId="32A4E9F6" w14:textId="77777777" w:rsidR="00306A1E" w:rsidRDefault="00306A1E" w:rsidP="0062212B">
      <w:pPr>
        <w:spacing w:line="360" w:lineRule="auto"/>
      </w:pPr>
    </w:p>
    <w:p w14:paraId="2B8DCD9A" w14:textId="3E6D8752" w:rsidR="001E66F2" w:rsidRDefault="001E66F2" w:rsidP="00A43925">
      <w:pPr>
        <w:spacing w:line="360" w:lineRule="auto"/>
        <w:jc w:val="both"/>
      </w:pPr>
      <w:r>
        <w:t xml:space="preserve">Given </w:t>
      </w:r>
      <w:r w:rsidR="009E6284">
        <w:t xml:space="preserve">the </w:t>
      </w:r>
      <w:r>
        <w:t xml:space="preserve">theoretical concerns about the transmission of </w:t>
      </w:r>
      <w:r w:rsidR="009E6284">
        <w:t xml:space="preserve">resistant </w:t>
      </w:r>
      <w:r>
        <w:t>HCV, the use of organs from donors known to have been treated for HCV with DAA within the last 6 months should be avoided unless there is clear documentary proof at the time of donation of a</w:t>
      </w:r>
      <w:r w:rsidR="009E6284">
        <w:t xml:space="preserve">n SVR12 result. Potentially donors engaging in </w:t>
      </w:r>
      <w:r w:rsidR="00F62D8C">
        <w:t>increased infectious risk</w:t>
      </w:r>
      <w:r w:rsidR="009E6284">
        <w:t xml:space="preserve"> behaviour are at risk of re-infection post SVR and thus could still transmit HCV.  The same donor </w:t>
      </w:r>
      <w:r>
        <w:t>and recipient testing outlined above should be followed</w:t>
      </w:r>
      <w:r w:rsidR="009E6284">
        <w:t xml:space="preserve"> if organs from such individuals are used</w:t>
      </w:r>
      <w:r>
        <w:t xml:space="preserve">. </w:t>
      </w:r>
      <w:r w:rsidR="002407C1">
        <w:t>The table below indicates which donors should and should not be used for transplantation within the proposed policy.</w:t>
      </w:r>
    </w:p>
    <w:p w14:paraId="22730A56" w14:textId="77777777" w:rsidR="002407C1" w:rsidRDefault="002407C1" w:rsidP="00A43925">
      <w:pPr>
        <w:spacing w:line="360" w:lineRule="auto"/>
        <w:jc w:val="both"/>
      </w:pPr>
    </w:p>
    <w:tbl>
      <w:tblPr>
        <w:tblW w:w="9072" w:type="dxa"/>
        <w:tblInd w:w="144" w:type="dxa"/>
        <w:tblCellMar>
          <w:left w:w="0" w:type="dxa"/>
          <w:right w:w="0" w:type="dxa"/>
        </w:tblCellMar>
        <w:tblLook w:val="0420" w:firstRow="1" w:lastRow="0" w:firstColumn="0" w:lastColumn="0" w:noHBand="0" w:noVBand="1"/>
      </w:tblPr>
      <w:tblGrid>
        <w:gridCol w:w="4536"/>
        <w:gridCol w:w="4536"/>
      </w:tblGrid>
      <w:tr w:rsidR="002407C1" w:rsidRPr="002407C1" w14:paraId="0EB91EB2" w14:textId="77777777" w:rsidTr="002407C1">
        <w:trPr>
          <w:trHeight w:val="898"/>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764537" w14:textId="77777777" w:rsidR="00807EC7" w:rsidRPr="00807EC7" w:rsidRDefault="002407C1" w:rsidP="00807EC7">
            <w:pPr>
              <w:spacing w:line="360" w:lineRule="auto"/>
              <w:rPr>
                <w:sz w:val="28"/>
                <w:szCs w:val="28"/>
              </w:rPr>
            </w:pPr>
            <w:r w:rsidRPr="00807EC7">
              <w:rPr>
                <w:b/>
                <w:bCs/>
                <w:sz w:val="28"/>
                <w:szCs w:val="28"/>
                <w:lang w:val="en-US"/>
              </w:rPr>
              <w:t>Acceptable Within Proposed Policy</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4A33FC" w14:textId="42BAAF96" w:rsidR="00807EC7" w:rsidRPr="00807EC7" w:rsidRDefault="00B51CEE" w:rsidP="00807EC7">
            <w:pPr>
              <w:spacing w:line="360" w:lineRule="auto"/>
              <w:rPr>
                <w:sz w:val="28"/>
                <w:szCs w:val="28"/>
              </w:rPr>
            </w:pPr>
            <w:r>
              <w:rPr>
                <w:b/>
                <w:bCs/>
                <w:sz w:val="28"/>
                <w:szCs w:val="28"/>
                <w:lang w:val="en-US"/>
              </w:rPr>
              <w:t>Not Recommended</w:t>
            </w:r>
            <w:r w:rsidR="002407C1" w:rsidRPr="00807EC7">
              <w:rPr>
                <w:b/>
                <w:bCs/>
                <w:sz w:val="28"/>
                <w:szCs w:val="28"/>
                <w:lang w:val="en-US"/>
              </w:rPr>
              <w:t xml:space="preserve"> Within Proposed Policy</w:t>
            </w:r>
          </w:p>
        </w:tc>
      </w:tr>
      <w:tr w:rsidR="002407C1" w:rsidRPr="002407C1" w14:paraId="6B297A32" w14:textId="77777777" w:rsidTr="002407C1">
        <w:trPr>
          <w:trHeight w:val="970"/>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DB4577" w14:textId="77777777" w:rsidR="00807EC7" w:rsidRPr="002407C1" w:rsidRDefault="002407C1" w:rsidP="00807EC7">
            <w:pPr>
              <w:spacing w:line="360" w:lineRule="auto"/>
            </w:pPr>
            <w:r w:rsidRPr="002407C1">
              <w:rPr>
                <w:lang w:val="en-US"/>
              </w:rPr>
              <w:t>HCV Ab positive with no history of treatment of HCV</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04C5E9" w14:textId="639140FE" w:rsidR="00807EC7" w:rsidRPr="002407C1" w:rsidRDefault="002407C1" w:rsidP="00807EC7">
            <w:pPr>
              <w:spacing w:line="360" w:lineRule="auto"/>
            </w:pPr>
            <w:r w:rsidRPr="002407C1">
              <w:rPr>
                <w:lang w:val="en-US"/>
              </w:rPr>
              <w:t>Previously failed DAA therapy</w:t>
            </w:r>
            <w:r w:rsidR="00807EC7">
              <w:rPr>
                <w:lang w:val="en-US"/>
              </w:rPr>
              <w:t xml:space="preserve"> with on-going </w:t>
            </w:r>
            <w:proofErr w:type="spellStart"/>
            <w:r w:rsidR="00807EC7">
              <w:rPr>
                <w:lang w:val="en-US"/>
              </w:rPr>
              <w:t>viraemia</w:t>
            </w:r>
            <w:proofErr w:type="spellEnd"/>
          </w:p>
        </w:tc>
      </w:tr>
      <w:tr w:rsidR="002407C1" w:rsidRPr="002407C1" w14:paraId="3C539424" w14:textId="77777777" w:rsidTr="002407C1">
        <w:trPr>
          <w:trHeight w:val="1369"/>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41C86D" w14:textId="77777777" w:rsidR="00807EC7" w:rsidRPr="002407C1" w:rsidRDefault="002407C1" w:rsidP="00807EC7">
            <w:pPr>
              <w:spacing w:line="360" w:lineRule="auto"/>
            </w:pPr>
            <w:r w:rsidRPr="002407C1">
              <w:rPr>
                <w:lang w:val="en-US"/>
              </w:rPr>
              <w:t>HCV Ab positive with documented SVR after treatment</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B2C59B" w14:textId="77777777" w:rsidR="00807EC7" w:rsidRPr="002407C1" w:rsidRDefault="002407C1" w:rsidP="00807EC7">
            <w:pPr>
              <w:spacing w:line="360" w:lineRule="auto"/>
            </w:pPr>
            <w:r w:rsidRPr="002407C1">
              <w:rPr>
                <w:lang w:val="en-US"/>
              </w:rPr>
              <w:t>DAA therapy within last year without documented SVR (unless the recipient is at imminent risk of death)</w:t>
            </w:r>
          </w:p>
        </w:tc>
      </w:tr>
      <w:tr w:rsidR="002407C1" w:rsidRPr="002407C1" w14:paraId="567C0777" w14:textId="77777777" w:rsidTr="002407C1">
        <w:trPr>
          <w:trHeight w:val="1335"/>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66F1D5" w14:textId="4D8E625D" w:rsidR="00807EC7" w:rsidRPr="002407C1" w:rsidRDefault="002407C1" w:rsidP="002E77B0">
            <w:pPr>
              <w:spacing w:line="360" w:lineRule="auto"/>
            </w:pPr>
            <w:r w:rsidRPr="002407C1">
              <w:rPr>
                <w:lang w:val="en-US"/>
              </w:rPr>
              <w:t xml:space="preserve">Any HCV Ab negative donor </w:t>
            </w:r>
            <w:r w:rsidR="002E77B0">
              <w:rPr>
                <w:lang w:val="en-US"/>
              </w:rPr>
              <w:t xml:space="preserve">who has exposed themselves to risk but </w:t>
            </w:r>
            <w:r w:rsidRPr="002407C1">
              <w:rPr>
                <w:lang w:val="en-US"/>
              </w:rPr>
              <w:t>who does not fulfill any of the unacceptable criteria</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586088" w14:textId="77777777" w:rsidR="00807EC7" w:rsidRPr="002407C1" w:rsidRDefault="002407C1" w:rsidP="00807EC7">
            <w:pPr>
              <w:spacing w:line="360" w:lineRule="auto"/>
            </w:pPr>
            <w:r w:rsidRPr="002407C1">
              <w:rPr>
                <w:lang w:val="en-US"/>
              </w:rPr>
              <w:t>Multiple documented re-infection with HCV</w:t>
            </w:r>
          </w:p>
        </w:tc>
      </w:tr>
      <w:tr w:rsidR="002E77B0" w:rsidRPr="002407C1" w14:paraId="0DCBDFAF" w14:textId="77777777" w:rsidTr="002407C1">
        <w:trPr>
          <w:trHeight w:val="1335"/>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7C7378" w14:textId="16B2CEC4" w:rsidR="002E77B0" w:rsidRPr="002407C1" w:rsidRDefault="002E77B0" w:rsidP="002E77B0">
            <w:pPr>
              <w:spacing w:line="360" w:lineRule="auto"/>
              <w:rPr>
                <w:lang w:val="en-US"/>
              </w:rPr>
            </w:pPr>
            <w:r>
              <w:rPr>
                <w:lang w:val="en-US"/>
              </w:rPr>
              <w:t xml:space="preserve">Any HCV Ab positive donor whose HCV treatment history is unknown – </w:t>
            </w:r>
            <w:r w:rsidRPr="002E77B0">
              <w:rPr>
                <w:b/>
                <w:lang w:val="en-US"/>
              </w:rPr>
              <w:t>proceed with caution</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668A14" w14:textId="77777777" w:rsidR="002E77B0" w:rsidRPr="002407C1" w:rsidRDefault="002E77B0" w:rsidP="00807EC7">
            <w:pPr>
              <w:spacing w:line="360" w:lineRule="auto"/>
              <w:rPr>
                <w:lang w:val="en-US"/>
              </w:rPr>
            </w:pPr>
          </w:p>
        </w:tc>
      </w:tr>
    </w:tbl>
    <w:p w14:paraId="7C48645B" w14:textId="77777777" w:rsidR="002407C1" w:rsidRDefault="002407C1" w:rsidP="00A43925">
      <w:pPr>
        <w:spacing w:line="360" w:lineRule="auto"/>
        <w:jc w:val="both"/>
      </w:pPr>
    </w:p>
    <w:p w14:paraId="52F2387A" w14:textId="2B0239AD" w:rsidR="001E66F2" w:rsidRDefault="001E66F2" w:rsidP="00A43925">
      <w:pPr>
        <w:spacing w:line="360" w:lineRule="auto"/>
        <w:jc w:val="both"/>
      </w:pPr>
      <w:r>
        <w:t xml:space="preserve">Until more data is available, </w:t>
      </w:r>
      <w:r w:rsidR="009E6284">
        <w:t xml:space="preserve">any organ from a </w:t>
      </w:r>
      <w:r>
        <w:t xml:space="preserve">donor who has been treated for HCV with DAAs but has </w:t>
      </w:r>
      <w:r w:rsidR="00F55E63">
        <w:t xml:space="preserve">not achieved SVR12 </w:t>
      </w:r>
      <w:r>
        <w:t>for any reason should not be considered for transplant</w:t>
      </w:r>
      <w:r w:rsidR="000E435D">
        <w:t>ation</w:t>
      </w:r>
      <w:r>
        <w:t xml:space="preserve"> into a negative recipient unless </w:t>
      </w:r>
      <w:r w:rsidR="00F55E63">
        <w:t xml:space="preserve">the benefits outweigh the risks (e.g. in a </w:t>
      </w:r>
      <w:r>
        <w:t>clinical</w:t>
      </w:r>
      <w:r w:rsidR="00F55E63">
        <w:t>ly urgent transplant candidate)</w:t>
      </w:r>
      <w:r>
        <w:t>. In such cases early liaison with an experienced hepatitis C clinician with experience of transplantation is mandatory. Resistance testing of the virus at baseline prior to commencing treatment may be required and in such cases the timelines above may be relaxed. The choice of drug regimen in this scenario may have to be tailored in light of this information.</w:t>
      </w:r>
    </w:p>
    <w:p w14:paraId="7AF8DFD5" w14:textId="77777777" w:rsidR="00E85FCE" w:rsidRDefault="00E85FCE" w:rsidP="00A43925">
      <w:pPr>
        <w:spacing w:line="360" w:lineRule="auto"/>
        <w:jc w:val="both"/>
      </w:pPr>
    </w:p>
    <w:p w14:paraId="1490A8B9" w14:textId="15AD410A" w:rsidR="009E1948" w:rsidRPr="009E1948" w:rsidRDefault="009E1948" w:rsidP="0062212B">
      <w:pPr>
        <w:pStyle w:val="Heading2"/>
        <w:spacing w:line="360" w:lineRule="auto"/>
      </w:pPr>
      <w:bookmarkStart w:id="15" w:name="_Toc508627355"/>
      <w:r w:rsidRPr="009E1948">
        <w:t xml:space="preserve">Oversight of the </w:t>
      </w:r>
      <w:r>
        <w:t>Programme in its Early Days</w:t>
      </w:r>
      <w:bookmarkEnd w:id="15"/>
    </w:p>
    <w:p w14:paraId="4908604F" w14:textId="77777777" w:rsidR="00FA5C29" w:rsidRDefault="00FA5C29" w:rsidP="0062212B">
      <w:pPr>
        <w:spacing w:line="360" w:lineRule="auto"/>
      </w:pPr>
    </w:p>
    <w:p w14:paraId="4ED8AF18" w14:textId="7D0B4A2A" w:rsidR="00306A1E" w:rsidRDefault="009E1948" w:rsidP="00A43925">
      <w:pPr>
        <w:spacing w:line="360" w:lineRule="auto"/>
        <w:jc w:val="both"/>
      </w:pPr>
      <w:r>
        <w:t xml:space="preserve">In order to provide </w:t>
      </w:r>
      <w:r w:rsidR="00BC4881">
        <w:t>the necessary oversight</w:t>
      </w:r>
      <w:r>
        <w:t xml:space="preserve"> and to ensure that any clinical experience gained is shared as widely as possible and disseminated through established UK transplant clinical networks, the Working Party felt that a</w:t>
      </w:r>
      <w:r w:rsidR="00A85644">
        <w:t>n Oversight</w:t>
      </w:r>
      <w:r>
        <w:t xml:space="preserve"> Committee should be established following endorsement of this position statement. This committee would oversee the implementation of the programme and receive clinical info</w:t>
      </w:r>
      <w:r w:rsidR="001E66F2">
        <w:t>rmation on the recipients of HCV</w:t>
      </w:r>
      <w:r>
        <w:t xml:space="preserve"> D+/R- transplantation</w:t>
      </w:r>
      <w:r w:rsidR="00902EBA">
        <w:t xml:space="preserve">. It was felt that this should be led and run by BVHG with strong representation from NHSBT and </w:t>
      </w:r>
      <w:r w:rsidR="002E77B0">
        <w:t>BRITISH TRANSPLANTATION SOCIETY</w:t>
      </w:r>
      <w:r w:rsidR="00902EBA">
        <w:t xml:space="preserve"> as well as the other main stakeholders involved in this document</w:t>
      </w:r>
      <w:r>
        <w:t xml:space="preserve">. The </w:t>
      </w:r>
      <w:r w:rsidR="00902EBA">
        <w:t>term of the oversight committee should initially be 1 year with further extensions to its remit being subject to the numbers of transplants that have been carried out as well as emerging data from elsewhere</w:t>
      </w:r>
      <w:r>
        <w:t xml:space="preserve">. </w:t>
      </w:r>
      <w:r w:rsidR="00902EBA">
        <w:t>The Working Party has produced a document detailing the</w:t>
      </w:r>
      <w:r>
        <w:t xml:space="preserve"> minimal dataset that should be collected on the recipients of HCV D+ organs in order to aid the work of the Steering Committee. This dataset is available on request from the lead authors of this statement.</w:t>
      </w:r>
    </w:p>
    <w:p w14:paraId="721FFE47" w14:textId="69C20781" w:rsidR="009E1948" w:rsidRDefault="009E1948" w:rsidP="0062212B">
      <w:pPr>
        <w:spacing w:line="360" w:lineRule="auto"/>
      </w:pPr>
      <w:r>
        <w:t xml:space="preserve">  </w:t>
      </w:r>
    </w:p>
    <w:p w14:paraId="053C1DFC" w14:textId="77777777" w:rsidR="00CF1135" w:rsidRDefault="00CF1135" w:rsidP="0062212B">
      <w:pPr>
        <w:pStyle w:val="Heading1"/>
        <w:spacing w:line="360" w:lineRule="auto"/>
      </w:pPr>
      <w:bookmarkStart w:id="16" w:name="_Toc508627356"/>
      <w:r>
        <w:t>Next Steps in the Process</w:t>
      </w:r>
      <w:bookmarkEnd w:id="16"/>
    </w:p>
    <w:p w14:paraId="1A583B7A" w14:textId="77777777" w:rsidR="00CF1135" w:rsidRDefault="00CF1135" w:rsidP="0062212B">
      <w:pPr>
        <w:spacing w:line="360" w:lineRule="auto"/>
      </w:pPr>
    </w:p>
    <w:p w14:paraId="7CE29E31" w14:textId="77777777" w:rsidR="00B61237" w:rsidRDefault="00A85644" w:rsidP="00A43925">
      <w:pPr>
        <w:spacing w:line="360" w:lineRule="auto"/>
        <w:jc w:val="both"/>
      </w:pPr>
      <w:r>
        <w:t>This document has been out for wider public consultation and was sent to all the organisations listed in appendix 3</w:t>
      </w:r>
      <w:r w:rsidR="00CF1135">
        <w:t>.</w:t>
      </w:r>
      <w:r w:rsidR="00EC7A34">
        <w:t xml:space="preserve"> Comments </w:t>
      </w:r>
      <w:r>
        <w:t xml:space="preserve">were collated and subsequent iterations of this document were modified in light of these. </w:t>
      </w:r>
      <w:r w:rsidR="00B61237">
        <w:t>The final paper has been through 7 versions prior to being agreed by members of the working party listed in appendix 4</w:t>
      </w:r>
      <w:r w:rsidR="00EC7A34">
        <w:t xml:space="preserve">.  </w:t>
      </w:r>
    </w:p>
    <w:p w14:paraId="74BECC11" w14:textId="2C5CFD33" w:rsidR="001E66F2" w:rsidRDefault="001E66F2" w:rsidP="00A43925">
      <w:pPr>
        <w:spacing w:line="360" w:lineRule="auto"/>
        <w:jc w:val="both"/>
      </w:pPr>
      <w:r>
        <w:lastRenderedPageBreak/>
        <w:t xml:space="preserve">It is important to state that transplant units should not seek to implement the proposals contained in this position statement until they are satisfied that there is clear provision </w:t>
      </w:r>
      <w:r w:rsidR="00CE50ED">
        <w:t xml:space="preserve">for </w:t>
      </w:r>
      <w:r>
        <w:t>DAA therapy in their local areas that can be accessed according to the timelines outlined in figure 2</w:t>
      </w:r>
      <w:r w:rsidR="00E85FCE">
        <w:t xml:space="preserve"> above</w:t>
      </w:r>
      <w:r w:rsidR="00B61237">
        <w:t xml:space="preserve"> and until they have satisfied all the pre-conditions listed in appendix 2</w:t>
      </w:r>
      <w:r>
        <w:t>.</w:t>
      </w:r>
      <w:r w:rsidR="00B61237">
        <w:t xml:space="preserve"> This document will be launched at the British Transplantation Society Annual Meeting in Brighton in March 2018. Following further negotiations with the commissioners of the UK Health Services, it is envisaged that the ‘go-live’ date for the programme will be in September 2018. Further operational details will be disseminated by NHSBT using its standard communication channels.</w:t>
      </w:r>
    </w:p>
    <w:p w14:paraId="064CC5EE" w14:textId="77777777" w:rsidR="00B61237" w:rsidRDefault="00B61237" w:rsidP="00A43925">
      <w:pPr>
        <w:spacing w:line="360" w:lineRule="auto"/>
        <w:jc w:val="both"/>
      </w:pPr>
    </w:p>
    <w:p w14:paraId="0070D9BD" w14:textId="5C20D041" w:rsidR="009E6284" w:rsidRDefault="001E66F2" w:rsidP="0062212B">
      <w:pPr>
        <w:spacing w:line="360" w:lineRule="auto"/>
      </w:pPr>
      <w:r>
        <w:t xml:space="preserve"> </w:t>
      </w:r>
    </w:p>
    <w:p w14:paraId="29A99273" w14:textId="696403E4" w:rsidR="00E0504A" w:rsidRPr="00E0504A" w:rsidRDefault="00E0504A" w:rsidP="0062212B">
      <w:pPr>
        <w:pStyle w:val="Heading1"/>
        <w:spacing w:line="360" w:lineRule="auto"/>
      </w:pPr>
      <w:bookmarkStart w:id="17" w:name="_Toc508627357"/>
      <w:r>
        <w:t>References</w:t>
      </w:r>
      <w:bookmarkEnd w:id="17"/>
    </w:p>
    <w:p w14:paraId="606140B2" w14:textId="77777777" w:rsidR="00DF6DAD" w:rsidRDefault="00DF6DAD" w:rsidP="0062212B">
      <w:pPr>
        <w:spacing w:line="360" w:lineRule="auto"/>
      </w:pPr>
    </w:p>
    <w:p w14:paraId="691ACE08" w14:textId="3D41F0D9" w:rsidR="00050DBF" w:rsidRPr="00050DBF" w:rsidRDefault="00DF6DAD" w:rsidP="0062212B">
      <w:pPr>
        <w:widowControl w:val="0"/>
        <w:autoSpaceDE w:val="0"/>
        <w:autoSpaceDN w:val="0"/>
        <w:adjustRightInd w:val="0"/>
        <w:spacing w:line="360" w:lineRule="auto"/>
        <w:ind w:left="640" w:hanging="640"/>
        <w:rPr>
          <w:rFonts w:ascii="Calibri" w:eastAsia="Times New Roman" w:hAnsi="Calibri" w:cs="Times New Roman"/>
          <w:noProof/>
        </w:rPr>
      </w:pPr>
      <w:r>
        <w:fldChar w:fldCharType="begin" w:fldLock="1"/>
      </w:r>
      <w:r>
        <w:instrText xml:space="preserve">ADDIN Mendeley Bibliography CSL_BIBLIOGRAPHY </w:instrText>
      </w:r>
      <w:r>
        <w:fldChar w:fldCharType="separate"/>
      </w:r>
      <w:r w:rsidR="00050DBF" w:rsidRPr="00050DBF">
        <w:rPr>
          <w:rFonts w:ascii="Calibri" w:eastAsia="Times New Roman" w:hAnsi="Calibri" w:cs="Times New Roman"/>
          <w:noProof/>
        </w:rPr>
        <w:t xml:space="preserve">1. </w:t>
      </w:r>
      <w:r w:rsidR="00050DBF" w:rsidRPr="00050DBF">
        <w:rPr>
          <w:rFonts w:ascii="Calibri" w:eastAsia="Times New Roman" w:hAnsi="Calibri" w:cs="Times New Roman"/>
          <w:noProof/>
        </w:rPr>
        <w:tab/>
        <w:t xml:space="preserve">NHS Blood and Transplant. Organ Donation and Transplantation Activity Report 2016/17. 2017. </w:t>
      </w:r>
    </w:p>
    <w:p w14:paraId="445EF3AE"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2. </w:t>
      </w:r>
      <w:r w:rsidRPr="00050DBF">
        <w:rPr>
          <w:rFonts w:ascii="Calibri" w:eastAsia="Times New Roman" w:hAnsi="Calibri" w:cs="Times New Roman"/>
          <w:noProof/>
        </w:rPr>
        <w:tab/>
        <w:t xml:space="preserve">NHS Blood and Transplant. Taking Organ Transplantation to 2020. A UK Strategy. 2013. </w:t>
      </w:r>
    </w:p>
    <w:p w14:paraId="09B72DD6"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3. </w:t>
      </w:r>
      <w:r w:rsidRPr="00050DBF">
        <w:rPr>
          <w:rFonts w:ascii="Calibri" w:eastAsia="Times New Roman" w:hAnsi="Calibri" w:cs="Times New Roman"/>
          <w:noProof/>
        </w:rPr>
        <w:tab/>
        <w:t xml:space="preserve">Simmonds P, Alberti A, Alter HJ, et al. A proposed system for the nomenclature of hepatitis C viral genotypes. Hepatology. 1994;19(5):1321–4. </w:t>
      </w:r>
    </w:p>
    <w:p w14:paraId="53661321"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4. </w:t>
      </w:r>
      <w:r w:rsidRPr="00050DBF">
        <w:rPr>
          <w:rFonts w:ascii="Calibri" w:eastAsia="Times New Roman" w:hAnsi="Calibri" w:cs="Times New Roman"/>
          <w:noProof/>
        </w:rPr>
        <w:tab/>
        <w:t xml:space="preserve">Nelson PK, Mathers BM, Cowie B, et al. Global epidemiology of hepatitis B and hepatitis C in people who inject drugs: results of systematic reviews. Lancet. 2011;378(9791):571–83. </w:t>
      </w:r>
    </w:p>
    <w:p w14:paraId="0DF8AF29"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5. </w:t>
      </w:r>
      <w:r w:rsidRPr="00050DBF">
        <w:rPr>
          <w:rFonts w:ascii="Calibri" w:eastAsia="Times New Roman" w:hAnsi="Calibri" w:cs="Times New Roman"/>
          <w:noProof/>
        </w:rPr>
        <w:tab/>
        <w:t xml:space="preserve">Alter HJ, Purcell RH, Shih JW, et al. Detection of antibody to hepatitis C virus in prospectively followed transfusion recipients with acute and chronic non-A, non-B hepatitis. N Engl J Med. 1989;321(22):1494–500. </w:t>
      </w:r>
    </w:p>
    <w:p w14:paraId="18646707"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6. </w:t>
      </w:r>
      <w:r w:rsidRPr="00050DBF">
        <w:rPr>
          <w:rFonts w:ascii="Calibri" w:eastAsia="Times New Roman" w:hAnsi="Calibri" w:cs="Times New Roman"/>
          <w:noProof/>
        </w:rPr>
        <w:tab/>
        <w:t xml:space="preserve">Tohme RA, Holmberg SD. Is sexual contact a major mode of hepatitis C virus transmission? Hepatology. 2010;52(4):1497–505. </w:t>
      </w:r>
    </w:p>
    <w:p w14:paraId="5ED134AF"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7. </w:t>
      </w:r>
      <w:r w:rsidRPr="00050DBF">
        <w:rPr>
          <w:rFonts w:ascii="Calibri" w:eastAsia="Times New Roman" w:hAnsi="Calibri" w:cs="Times New Roman"/>
          <w:noProof/>
        </w:rPr>
        <w:tab/>
        <w:t xml:space="preserve">Witt MD, Seaberg EC, Darilay A, et al. Incident hepatitis C virus infection in men who have sex with men: A prospective cohort analysis, 1984-2011. Clin Infect Dis. 2013;57(1):77–84. </w:t>
      </w:r>
    </w:p>
    <w:p w14:paraId="1ADEFFCF"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8. </w:t>
      </w:r>
      <w:r w:rsidRPr="00050DBF">
        <w:rPr>
          <w:rFonts w:ascii="Calibri" w:eastAsia="Times New Roman" w:hAnsi="Calibri" w:cs="Times New Roman"/>
          <w:noProof/>
        </w:rPr>
        <w:tab/>
        <w:t xml:space="preserve">Ohto H, Terazawa S, Sasaki N, et al. Transmission of hepatitis C virus from mothers to infants. The Vertical Transmission of Hepatitis C Virus Collaborative Study Group. N Engl J Med. </w:t>
      </w:r>
      <w:r w:rsidRPr="00050DBF">
        <w:rPr>
          <w:rFonts w:ascii="Calibri" w:eastAsia="Times New Roman" w:hAnsi="Calibri" w:cs="Times New Roman"/>
          <w:noProof/>
        </w:rPr>
        <w:lastRenderedPageBreak/>
        <w:t xml:space="preserve">1994;330(11):744–50. </w:t>
      </w:r>
    </w:p>
    <w:p w14:paraId="780860B1"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9. </w:t>
      </w:r>
      <w:r w:rsidRPr="00050DBF">
        <w:rPr>
          <w:rFonts w:ascii="Calibri" w:eastAsia="Times New Roman" w:hAnsi="Calibri" w:cs="Times New Roman"/>
          <w:noProof/>
        </w:rPr>
        <w:tab/>
        <w:t xml:space="preserve">Zanetti AR, Tanzi E, Paccagnini S, et al. Mother-to-infant transmission of hepatitis C virus. Lombardy Study Group on Vertical HCV Transmission. Lancet. 1995;345(8945):289–91. </w:t>
      </w:r>
    </w:p>
    <w:p w14:paraId="747264DA"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10. </w:t>
      </w:r>
      <w:r w:rsidRPr="00050DBF">
        <w:rPr>
          <w:rFonts w:ascii="Calibri" w:eastAsia="Times New Roman" w:hAnsi="Calibri" w:cs="Times New Roman"/>
          <w:noProof/>
        </w:rPr>
        <w:tab/>
        <w:t xml:space="preserve">Kamili S, Drobeniuc J, Araujo AC, et al. Laboratory Diagnostics for Hepatitis C Virus Infection. Clin Infect Dis. 2012;55(Suppl 1):S43–8. </w:t>
      </w:r>
    </w:p>
    <w:p w14:paraId="6393F774"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11. </w:t>
      </w:r>
      <w:r w:rsidRPr="00050DBF">
        <w:rPr>
          <w:rFonts w:ascii="Calibri" w:eastAsia="Times New Roman" w:hAnsi="Calibri" w:cs="Times New Roman"/>
          <w:noProof/>
        </w:rPr>
        <w:tab/>
        <w:t xml:space="preserve">Albertoni G, Castelo Girao MJ, Schor N. Mini review: current molecular methods for the detection and quantification of hepatitis B virus, hepatitis C virus, and human immunodeficiency virus type 1. Int J Infect Dis. 2014;25:145–9. </w:t>
      </w:r>
    </w:p>
    <w:p w14:paraId="3E890B83"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12. </w:t>
      </w:r>
      <w:r w:rsidRPr="00050DBF">
        <w:rPr>
          <w:rFonts w:ascii="Calibri" w:eastAsia="Times New Roman" w:hAnsi="Calibri" w:cs="Times New Roman"/>
          <w:noProof/>
        </w:rPr>
        <w:tab/>
        <w:t xml:space="preserve">Seeff LB. Natural history of chronic hepatitis C. Hepatology. 2002;36(5 Suppl 1):S35-46. </w:t>
      </w:r>
    </w:p>
    <w:p w14:paraId="2A8B696C"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13. </w:t>
      </w:r>
      <w:r w:rsidRPr="00050DBF">
        <w:rPr>
          <w:rFonts w:ascii="Calibri" w:eastAsia="Times New Roman" w:hAnsi="Calibri" w:cs="Times New Roman"/>
          <w:noProof/>
        </w:rPr>
        <w:tab/>
        <w:t xml:space="preserve">Bari K, Luckett K, Kaiser T, et al. Hepatitis C Transmission from Seropositive, Non-Viremic Donors to Non- Hepatitis C Liver Transplant Recipients. Hepatology. 2017;Dec 2(doi: 10.1002/hep.29704.):[Epub ahead of print]. </w:t>
      </w:r>
    </w:p>
    <w:p w14:paraId="41581CFD"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14. </w:t>
      </w:r>
      <w:r w:rsidRPr="00050DBF">
        <w:rPr>
          <w:rFonts w:ascii="Calibri" w:eastAsia="Times New Roman" w:hAnsi="Calibri" w:cs="Times New Roman"/>
          <w:noProof/>
        </w:rPr>
        <w:tab/>
        <w:t xml:space="preserve">Jacobson IM, McHutchison JG, Dusheiko G, et al. Telaprevir for previously untreated chronic hepatitis C virus infection. N Engl J Med. 2011;364(25):2405–16. </w:t>
      </w:r>
    </w:p>
    <w:p w14:paraId="6C5CFE0F"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15. </w:t>
      </w:r>
      <w:r w:rsidRPr="00050DBF">
        <w:rPr>
          <w:rFonts w:ascii="Calibri" w:eastAsia="Times New Roman" w:hAnsi="Calibri" w:cs="Times New Roman"/>
          <w:noProof/>
        </w:rPr>
        <w:tab/>
        <w:t xml:space="preserve">Poordad F, McCone J, Bacon BR, et al. Boceprevir for untreated chronic HCV genotype 1 infection. N Engl J Med. 2011;364(13):1195–206. </w:t>
      </w:r>
    </w:p>
    <w:p w14:paraId="468B71B8"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16. </w:t>
      </w:r>
      <w:r w:rsidRPr="00050DBF">
        <w:rPr>
          <w:rFonts w:ascii="Calibri" w:eastAsia="Times New Roman" w:hAnsi="Calibri" w:cs="Times New Roman"/>
          <w:noProof/>
        </w:rPr>
        <w:tab/>
        <w:t xml:space="preserve">EASL Recommendations on Treatment of Hepatitis C 2016. J Hepatol. 2017;66(1):153–94. </w:t>
      </w:r>
    </w:p>
    <w:p w14:paraId="6E968BD0"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17. </w:t>
      </w:r>
      <w:r w:rsidRPr="00050DBF">
        <w:rPr>
          <w:rFonts w:ascii="Calibri" w:eastAsia="Times New Roman" w:hAnsi="Calibri" w:cs="Times New Roman"/>
          <w:noProof/>
        </w:rPr>
        <w:tab/>
        <w:t xml:space="preserve">Jacobson IM, Lawitz E, Gane EJ, et al. Efficacy of 8 Weeks of Sofosbuvir, Velpatasvir, and Voxilaprevir in Patients With Chronic HCV Infection: 2 Phase 3 Randomized Trials. Gastroenterology. 2017;153(1):113–22. </w:t>
      </w:r>
    </w:p>
    <w:p w14:paraId="207EA0F4"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18. </w:t>
      </w:r>
      <w:r w:rsidRPr="00050DBF">
        <w:rPr>
          <w:rFonts w:ascii="Calibri" w:eastAsia="Times New Roman" w:hAnsi="Calibri" w:cs="Times New Roman"/>
          <w:noProof/>
        </w:rPr>
        <w:tab/>
        <w:t xml:space="preserve">Gane EJ, Lawitz E, Pugatch D, et al. EXPEDITION-4: efficacy and safety of glecaprevir/pibrentasvir (ABT-493/ABT-530) in patients with renal impairment and chronic hepatitis C virus genotype 1–6 infection [Abstract #LB-11]. Hepatology. 2016;64(6):1125A. </w:t>
      </w:r>
    </w:p>
    <w:p w14:paraId="34F163D1"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19. </w:t>
      </w:r>
      <w:r w:rsidRPr="00050DBF">
        <w:rPr>
          <w:rFonts w:ascii="Calibri" w:eastAsia="Times New Roman" w:hAnsi="Calibri" w:cs="Times New Roman"/>
          <w:noProof/>
        </w:rPr>
        <w:tab/>
        <w:t xml:space="preserve">Bourlière M, Gordon SC, Flamm SL, et al. Sofosbuvir, Velpatasvir, and Voxilaprevir for Previously Treated HCV Infection. N Engl J Med. 2017;376(22):2134–46. </w:t>
      </w:r>
    </w:p>
    <w:p w14:paraId="2B8F2517"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20. </w:t>
      </w:r>
      <w:r w:rsidRPr="00050DBF">
        <w:rPr>
          <w:rFonts w:ascii="Calibri" w:eastAsia="Times New Roman" w:hAnsi="Calibri" w:cs="Times New Roman"/>
          <w:noProof/>
        </w:rPr>
        <w:tab/>
        <w:t xml:space="preserve">Colombo M, Aghemo A, Liu H, et al. Treatment With Ledipasvir–Sofosbuvir for 12 or 24 Weeks in Kidney Transplant Recipients With Chronic Hepatitis C Virus Genotype 1 or 4 Infection: A Randomized Trial. Ann Intern Med. 2017;166(2):109–17. </w:t>
      </w:r>
    </w:p>
    <w:p w14:paraId="2D8EA6DE"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lastRenderedPageBreak/>
        <w:t xml:space="preserve">21. </w:t>
      </w:r>
      <w:r w:rsidRPr="00050DBF">
        <w:rPr>
          <w:rFonts w:ascii="Calibri" w:eastAsia="Times New Roman" w:hAnsi="Calibri" w:cs="Times New Roman"/>
          <w:noProof/>
        </w:rPr>
        <w:tab/>
        <w:t xml:space="preserve">Kwo PY, Mantry PS, Coakley E, et al. An Interferon-free Antiviral Regimen for HCV after Liver Transplantation. N Engl J Med. 2014;371(25):2375–82. </w:t>
      </w:r>
    </w:p>
    <w:p w14:paraId="54A45F60"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22. </w:t>
      </w:r>
      <w:r w:rsidRPr="00050DBF">
        <w:rPr>
          <w:rFonts w:ascii="Calibri" w:eastAsia="Times New Roman" w:hAnsi="Calibri" w:cs="Times New Roman"/>
          <w:noProof/>
        </w:rPr>
        <w:tab/>
        <w:t xml:space="preserve">Charlton M, Everson GT, Flamm SL, et al. Ledipasvir and Sofosbuvir Plus Ribavirin for Treatment of HCV Infection in Patients with Advanced Liver Disease. Gastroenterology. 2015;149(3):649–59. </w:t>
      </w:r>
    </w:p>
    <w:p w14:paraId="40EBBFB7"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23. </w:t>
      </w:r>
      <w:r w:rsidRPr="00050DBF">
        <w:rPr>
          <w:rFonts w:ascii="Calibri" w:eastAsia="Times New Roman" w:hAnsi="Calibri" w:cs="Times New Roman"/>
          <w:noProof/>
        </w:rPr>
        <w:tab/>
        <w:t xml:space="preserve">Poordad F, Schiff ER, Vierling JM, et al. Daclatasvir with sofosbuvir and ribavirin for hepatitis C virus infection with advanced cirrhosis or post-liver transplantation recurrence. Hepatology. 2016;63(5):1493–505. </w:t>
      </w:r>
    </w:p>
    <w:p w14:paraId="2F26A127"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24. </w:t>
      </w:r>
      <w:r w:rsidRPr="00050DBF">
        <w:rPr>
          <w:rFonts w:ascii="Calibri" w:eastAsia="Times New Roman" w:hAnsi="Calibri" w:cs="Times New Roman"/>
          <w:noProof/>
        </w:rPr>
        <w:tab/>
        <w:t xml:space="preserve">Reau N, Kwo PY, S R. MAGELLAN-2: Safety and Efficacy of Glecaprevir/Pibrentasvir in Liver or Renal Transplant Adults with Chronic Hepatitis C Genotype 1-6 Infection. In: EASL International Liver Meeting. 2017. </w:t>
      </w:r>
    </w:p>
    <w:p w14:paraId="78012E8E"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25. </w:t>
      </w:r>
      <w:r w:rsidRPr="00050DBF">
        <w:rPr>
          <w:rFonts w:ascii="Calibri" w:eastAsia="Times New Roman" w:hAnsi="Calibri" w:cs="Times New Roman"/>
          <w:noProof/>
        </w:rPr>
        <w:tab/>
        <w:t xml:space="preserve">Levitsky J, Formica R, Bloom R, et al. The American Society of Transplantation Consensus Conference on the Use of Hepatitis C Viremic Donors in Solid Organ Transplantation. Am J Transpl. 2017;May 29:doi: 10.1111/ajt.14381. [Epub ahead of print]. </w:t>
      </w:r>
    </w:p>
    <w:p w14:paraId="6063F22C"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26. </w:t>
      </w:r>
      <w:r w:rsidRPr="00050DBF">
        <w:rPr>
          <w:rFonts w:ascii="Calibri" w:eastAsia="Times New Roman" w:hAnsi="Calibri" w:cs="Times New Roman"/>
          <w:noProof/>
        </w:rPr>
        <w:tab/>
        <w:t xml:space="preserve">Goldberg DS, Abt PL, Blumberg EA, et al. Trial of Transplantation of HCV-Infected Kidneys into Uninfected Recipients. N Engl J Med. 2017;376(24):2394–5. </w:t>
      </w:r>
    </w:p>
    <w:p w14:paraId="754E7419"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27. </w:t>
      </w:r>
      <w:r w:rsidRPr="00050DBF">
        <w:rPr>
          <w:rFonts w:ascii="Calibri" w:eastAsia="Times New Roman" w:hAnsi="Calibri" w:cs="Times New Roman"/>
          <w:noProof/>
        </w:rPr>
        <w:tab/>
        <w:t xml:space="preserve">Trotter PB, Summers DM, Ushiro-Lumb I, et al. Use of organs from hepatitis C virus positive donors for uninfected recipients: a potential cost-effective approach to save lives? Transplantation. 2017;Nov 22(doi: 10.1097/TP.0000000000002033.):[Epub ahead of print]. </w:t>
      </w:r>
    </w:p>
    <w:p w14:paraId="5DC8D56C"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28. </w:t>
      </w:r>
      <w:r w:rsidRPr="00050DBF">
        <w:rPr>
          <w:rFonts w:ascii="Calibri" w:eastAsia="Times New Roman" w:hAnsi="Calibri" w:cs="Times New Roman"/>
          <w:noProof/>
        </w:rPr>
        <w:tab/>
        <w:t xml:space="preserve">SaBTO: Advisory Committee on the Safety of Blood Tissue and Organs. Guidance on the microbiological safety of human organs, tissues and cells used in transplantation. 2016. </w:t>
      </w:r>
    </w:p>
    <w:p w14:paraId="7CB07143"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29. </w:t>
      </w:r>
      <w:r w:rsidRPr="00050DBF">
        <w:rPr>
          <w:rFonts w:ascii="Calibri" w:eastAsia="Times New Roman" w:hAnsi="Calibri" w:cs="Times New Roman"/>
          <w:noProof/>
        </w:rPr>
        <w:tab/>
        <w:t xml:space="preserve">Goldberg DS, Blumberg E, McCauley M, et al. Improving organ utilization to help overcome the tragedies of the opioid epidemic. Am J Transplant. 2016;16(10):2836–41. </w:t>
      </w:r>
    </w:p>
    <w:p w14:paraId="17F62029"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30. </w:t>
      </w:r>
      <w:r w:rsidRPr="00050DBF">
        <w:rPr>
          <w:rFonts w:ascii="Calibri" w:eastAsia="Times New Roman" w:hAnsi="Calibri" w:cs="Times New Roman"/>
          <w:noProof/>
        </w:rPr>
        <w:tab/>
        <w:t xml:space="preserve">Reese PP, Abt PL, Blumberg EA, et al. Transplanting Hepatitis C-Positive Kidneys. N Engl J Med. 2015;373(4):303–5. </w:t>
      </w:r>
    </w:p>
    <w:p w14:paraId="583C9272"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31. </w:t>
      </w:r>
      <w:r w:rsidRPr="00050DBF">
        <w:rPr>
          <w:rFonts w:ascii="Calibri" w:eastAsia="Times New Roman" w:hAnsi="Calibri" w:cs="Times New Roman"/>
          <w:noProof/>
        </w:rPr>
        <w:tab/>
        <w:t xml:space="preserve">Durand C, Brown D, Wesson R, et al. EXPANDER-1: Exploring Renal Transplants Using Hepatitis-C Infected Donors for HCV-Negative Recipients. American Transplant Congress. 2017. </w:t>
      </w:r>
    </w:p>
    <w:p w14:paraId="26CAF92E"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32. </w:t>
      </w:r>
      <w:r w:rsidRPr="00050DBF">
        <w:rPr>
          <w:rFonts w:ascii="Calibri" w:eastAsia="Times New Roman" w:hAnsi="Calibri" w:cs="Times New Roman"/>
          <w:noProof/>
        </w:rPr>
        <w:tab/>
        <w:t xml:space="preserve">Fernández I, Muñoz-gómez R, Pascasio JM, et al. Efficacy and tolerability of interferon-free </w:t>
      </w:r>
      <w:r w:rsidRPr="00050DBF">
        <w:rPr>
          <w:rFonts w:ascii="Calibri" w:eastAsia="Times New Roman" w:hAnsi="Calibri" w:cs="Times New Roman"/>
          <w:noProof/>
        </w:rPr>
        <w:lastRenderedPageBreak/>
        <w:t xml:space="preserve">antiviral therapy in kidney transplant recipients with chronic hepatitis C. J Hepatol. 2017;66(4):718–23. </w:t>
      </w:r>
    </w:p>
    <w:p w14:paraId="53C6246A"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33. </w:t>
      </w:r>
      <w:r w:rsidRPr="00050DBF">
        <w:rPr>
          <w:rFonts w:ascii="Calibri" w:eastAsia="Times New Roman" w:hAnsi="Calibri" w:cs="Times New Roman"/>
          <w:noProof/>
        </w:rPr>
        <w:tab/>
        <w:t xml:space="preserve">Saxena V, Khungar V, Verna EC, et al. Safety and efficacy of current direct-acting antiviral regimens in kidney and liver transplant recipients with hepatitis C: Results from the HCV-TARGET study. Hepatology. 2017;66(4):1090–101. </w:t>
      </w:r>
    </w:p>
    <w:p w14:paraId="736FD404"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34. </w:t>
      </w:r>
      <w:r w:rsidRPr="00050DBF">
        <w:rPr>
          <w:rFonts w:ascii="Calibri" w:eastAsia="Times New Roman" w:hAnsi="Calibri" w:cs="Times New Roman"/>
          <w:noProof/>
        </w:rPr>
        <w:tab/>
        <w:t xml:space="preserve">Dickson RC, Caldwell SH, Ishitani MB, et al. Clinical and histologic patterns of early graft failure due to recurrent hepatitis C in four patients after liver transplantation. Transplantation. 1996;61(5):701–5. </w:t>
      </w:r>
    </w:p>
    <w:p w14:paraId="242591AB"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35. </w:t>
      </w:r>
      <w:r w:rsidRPr="00050DBF">
        <w:rPr>
          <w:rFonts w:ascii="Calibri" w:eastAsia="Times New Roman" w:hAnsi="Calibri" w:cs="Times New Roman"/>
          <w:noProof/>
        </w:rPr>
        <w:tab/>
        <w:t xml:space="preserve">Yilmaz N, Shiffman ML, Stravitz RT, et al. A prospective evaluation of fibrosis progression in patients with recurrent hepatitis C virus following liver transplantation. Liver Transplant. 2007;13(7):975–83. </w:t>
      </w:r>
    </w:p>
    <w:p w14:paraId="50521C78"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36. </w:t>
      </w:r>
      <w:r w:rsidRPr="00050DBF">
        <w:rPr>
          <w:rFonts w:ascii="Calibri" w:eastAsia="Times New Roman" w:hAnsi="Calibri" w:cs="Times New Roman"/>
          <w:noProof/>
        </w:rPr>
        <w:tab/>
        <w:t xml:space="preserve">Muñoz De Bustillo E, Ibarrola C, Colina F, et al. Fibrosing cholestatic hepatitis in hepatitis C virus-infected renal transplant recipients. J Am Soc Nephrol. 1998;9(6):1109–13. </w:t>
      </w:r>
    </w:p>
    <w:p w14:paraId="791B0F24"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37. </w:t>
      </w:r>
      <w:r w:rsidRPr="00050DBF">
        <w:rPr>
          <w:rFonts w:ascii="Calibri" w:eastAsia="Times New Roman" w:hAnsi="Calibri" w:cs="Times New Roman"/>
          <w:noProof/>
        </w:rPr>
        <w:tab/>
        <w:t xml:space="preserve">Manns M, Samuel D, Gane EJ, et al. Ledipasvir and sofosbuvir plus ribavirin in patients with genotype 1 or 4 hepatitis C virus infection and advanced liver disease: a multicentre, open-label, randomised, phase 2 trial. Lancet Infect Dis. 2016;16(6):685–97. </w:t>
      </w:r>
    </w:p>
    <w:p w14:paraId="1E20D955"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38. </w:t>
      </w:r>
      <w:r w:rsidRPr="00050DBF">
        <w:rPr>
          <w:rFonts w:ascii="Calibri" w:eastAsia="Times New Roman" w:hAnsi="Calibri" w:cs="Times New Roman"/>
          <w:noProof/>
        </w:rPr>
        <w:tab/>
        <w:t xml:space="preserve">Leroy V, Dumortier J, Coilly A, et al. Efficacy of Sofosbuvir and Daclatasvir in Patients With Fibrosing Cholestatic Hepatitis C After Liver Transplantation. Clin Gastroenterol Hepatol. 2015;13(11):1993–2001.e1. </w:t>
      </w:r>
    </w:p>
    <w:p w14:paraId="6D3E5217"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39. </w:t>
      </w:r>
      <w:r w:rsidRPr="00050DBF">
        <w:rPr>
          <w:rFonts w:ascii="Calibri" w:eastAsia="Times New Roman" w:hAnsi="Calibri" w:cs="Times New Roman"/>
          <w:noProof/>
        </w:rPr>
        <w:tab/>
        <w:t xml:space="preserve">Liu CH, Chen YS, Wang SS, et al. Treatment of de novo hepatitis C virus-related fibrosing cholestatic hepatitis after orthotopic heart transplantation by ledipasvir and sofosbuvir. J Formos Med Assoc. 2017;116(5):407–9. </w:t>
      </w:r>
    </w:p>
    <w:p w14:paraId="0AE02FC0" w14:textId="77777777" w:rsidR="00050DBF" w:rsidRPr="00050DBF" w:rsidRDefault="00050DBF" w:rsidP="0062212B">
      <w:pPr>
        <w:widowControl w:val="0"/>
        <w:autoSpaceDE w:val="0"/>
        <w:autoSpaceDN w:val="0"/>
        <w:adjustRightInd w:val="0"/>
        <w:spacing w:line="360" w:lineRule="auto"/>
        <w:ind w:left="640" w:hanging="640"/>
        <w:rPr>
          <w:rFonts w:ascii="Calibri" w:eastAsia="Times New Roman" w:hAnsi="Calibri" w:cs="Times New Roman"/>
          <w:noProof/>
        </w:rPr>
      </w:pPr>
      <w:r w:rsidRPr="00050DBF">
        <w:rPr>
          <w:rFonts w:ascii="Calibri" w:eastAsia="Times New Roman" w:hAnsi="Calibri" w:cs="Times New Roman"/>
          <w:noProof/>
        </w:rPr>
        <w:t xml:space="preserve">40. </w:t>
      </w:r>
      <w:r w:rsidRPr="00050DBF">
        <w:rPr>
          <w:rFonts w:ascii="Calibri" w:eastAsia="Times New Roman" w:hAnsi="Calibri" w:cs="Times New Roman"/>
          <w:noProof/>
        </w:rPr>
        <w:tab/>
        <w:t xml:space="preserve">Razonable RR, Humar A. Cytomegalovirus in solid organ transplantation. Am J Transplant. 2013;13(Suppl 4):93–106. </w:t>
      </w:r>
    </w:p>
    <w:p w14:paraId="559481BC" w14:textId="77777777" w:rsidR="00050DBF" w:rsidRPr="00050DBF" w:rsidRDefault="00050DBF" w:rsidP="0062212B">
      <w:pPr>
        <w:widowControl w:val="0"/>
        <w:autoSpaceDE w:val="0"/>
        <w:autoSpaceDN w:val="0"/>
        <w:adjustRightInd w:val="0"/>
        <w:spacing w:line="360" w:lineRule="auto"/>
        <w:ind w:left="640" w:hanging="640"/>
        <w:rPr>
          <w:rFonts w:ascii="Calibri" w:hAnsi="Calibri"/>
          <w:noProof/>
        </w:rPr>
      </w:pPr>
      <w:r w:rsidRPr="00050DBF">
        <w:rPr>
          <w:rFonts w:ascii="Calibri" w:eastAsia="Times New Roman" w:hAnsi="Calibri" w:cs="Times New Roman"/>
          <w:noProof/>
        </w:rPr>
        <w:t xml:space="preserve">41. </w:t>
      </w:r>
      <w:r w:rsidRPr="00050DBF">
        <w:rPr>
          <w:rFonts w:ascii="Calibri" w:eastAsia="Times New Roman" w:hAnsi="Calibri" w:cs="Times New Roman"/>
          <w:noProof/>
        </w:rPr>
        <w:tab/>
        <w:t xml:space="preserve">Pawlotsky JM. Hepatitis C Virus Resistance to Direct-Acting Antiviral Drugs in Interferon-Free Regimens. Gastroenterology. 2016;151(1):70–86. </w:t>
      </w:r>
    </w:p>
    <w:p w14:paraId="0DFBE6E0" w14:textId="414465AA" w:rsidR="00DF6DAD" w:rsidRDefault="00DF6DAD" w:rsidP="0062212B">
      <w:pPr>
        <w:widowControl w:val="0"/>
        <w:autoSpaceDE w:val="0"/>
        <w:autoSpaceDN w:val="0"/>
        <w:adjustRightInd w:val="0"/>
        <w:spacing w:line="360" w:lineRule="auto"/>
        <w:ind w:left="640" w:hanging="640"/>
      </w:pPr>
      <w:r>
        <w:fldChar w:fldCharType="end"/>
      </w:r>
    </w:p>
    <w:p w14:paraId="1D0F9CEA" w14:textId="77777777" w:rsidR="00306A1E" w:rsidRDefault="00306A1E" w:rsidP="0062212B">
      <w:pPr>
        <w:widowControl w:val="0"/>
        <w:autoSpaceDE w:val="0"/>
        <w:autoSpaceDN w:val="0"/>
        <w:adjustRightInd w:val="0"/>
        <w:spacing w:line="360" w:lineRule="auto"/>
        <w:ind w:left="640" w:hanging="640"/>
      </w:pPr>
    </w:p>
    <w:p w14:paraId="497A02A2" w14:textId="77777777" w:rsidR="00A43925" w:rsidRDefault="00A43925" w:rsidP="00E85FCE">
      <w:pPr>
        <w:widowControl w:val="0"/>
        <w:autoSpaceDE w:val="0"/>
        <w:autoSpaceDN w:val="0"/>
        <w:adjustRightInd w:val="0"/>
        <w:spacing w:line="360" w:lineRule="auto"/>
      </w:pPr>
    </w:p>
    <w:p w14:paraId="7759C81F" w14:textId="65EC4778" w:rsidR="00EC7A34" w:rsidRPr="003001F3" w:rsidRDefault="00306A1E" w:rsidP="0062212B">
      <w:pPr>
        <w:pStyle w:val="Heading1"/>
        <w:spacing w:line="360" w:lineRule="auto"/>
      </w:pPr>
      <w:bookmarkStart w:id="18" w:name="_Toc508627358"/>
      <w:r>
        <w:lastRenderedPageBreak/>
        <w:t>Appendix 1</w:t>
      </w:r>
      <w:r w:rsidR="008A01E2">
        <w:t xml:space="preserve"> - </w:t>
      </w:r>
      <w:r w:rsidR="00EC7A34" w:rsidRPr="003001F3">
        <w:t xml:space="preserve">Patient Information Leaflet for the Use of Hepatitis C </w:t>
      </w:r>
      <w:r w:rsidR="00A43925">
        <w:t>Infected</w:t>
      </w:r>
      <w:r w:rsidR="00EC7A34" w:rsidRPr="003001F3">
        <w:t xml:space="preserve"> Organs in Hepatitis C Negative Recipients</w:t>
      </w:r>
      <w:bookmarkEnd w:id="18"/>
    </w:p>
    <w:p w14:paraId="4A5F485E" w14:textId="77777777" w:rsidR="00EC7A34" w:rsidRDefault="00EC7A34" w:rsidP="0062212B">
      <w:pPr>
        <w:spacing w:line="360" w:lineRule="auto"/>
        <w:rPr>
          <w:b/>
          <w:sz w:val="28"/>
          <w:szCs w:val="28"/>
        </w:rPr>
      </w:pPr>
    </w:p>
    <w:p w14:paraId="446828C5" w14:textId="77777777" w:rsidR="00EC7A34" w:rsidRDefault="00EC7A34" w:rsidP="0062212B">
      <w:pPr>
        <w:spacing w:line="360" w:lineRule="auto"/>
        <w:rPr>
          <w:b/>
          <w:sz w:val="28"/>
          <w:szCs w:val="28"/>
        </w:rPr>
      </w:pPr>
    </w:p>
    <w:p w14:paraId="6AF0F99C" w14:textId="77777777" w:rsidR="00EC7A34" w:rsidRPr="003001F3" w:rsidRDefault="00EC7A34" w:rsidP="0062212B">
      <w:pPr>
        <w:pStyle w:val="Heading2"/>
        <w:spacing w:line="360" w:lineRule="auto"/>
      </w:pPr>
      <w:bookmarkStart w:id="19" w:name="_Toc508627359"/>
      <w:r w:rsidRPr="003001F3">
        <w:t>Introduction</w:t>
      </w:r>
      <w:bookmarkEnd w:id="19"/>
    </w:p>
    <w:p w14:paraId="39A4D307" w14:textId="77777777" w:rsidR="00EC7A34" w:rsidRDefault="00EC7A34" w:rsidP="0062212B">
      <w:pPr>
        <w:spacing w:line="360" w:lineRule="auto"/>
      </w:pPr>
    </w:p>
    <w:p w14:paraId="5DD601C6" w14:textId="2E2F157F" w:rsidR="00EC7A34" w:rsidRDefault="00EC7A34" w:rsidP="00604A58">
      <w:pPr>
        <w:spacing w:line="360" w:lineRule="auto"/>
        <w:jc w:val="both"/>
      </w:pPr>
      <w:r>
        <w:t xml:space="preserve">You are being asked to consider whether or not you would accept a </w:t>
      </w:r>
      <w:r w:rsidR="00BC4881">
        <w:t xml:space="preserve">(insert organ here) from a </w:t>
      </w:r>
      <w:r>
        <w:t xml:space="preserve">hepatitis C </w:t>
      </w:r>
      <w:r w:rsidR="00BC4881">
        <w:t xml:space="preserve">virus infected donor. </w:t>
      </w:r>
      <w:r>
        <w:t xml:space="preserve">This leaflet </w:t>
      </w:r>
      <w:r w:rsidR="00BC4881">
        <w:t>will</w:t>
      </w:r>
      <w:r>
        <w:t xml:space="preserve"> explain </w:t>
      </w:r>
      <w:r w:rsidR="00BC4881">
        <w:t>why</w:t>
      </w:r>
      <w:r>
        <w:t xml:space="preserve"> this </w:t>
      </w:r>
      <w:r w:rsidR="00BC4881">
        <w:t xml:space="preserve">option </w:t>
      </w:r>
      <w:r>
        <w:t xml:space="preserve">is being considered for you, </w:t>
      </w:r>
      <w:r w:rsidR="00BC4881">
        <w:t>and will</w:t>
      </w:r>
      <w:r>
        <w:t xml:space="preserve"> explain the potential benefits </w:t>
      </w:r>
      <w:r w:rsidR="00BC4881">
        <w:t>and</w:t>
      </w:r>
      <w:r>
        <w:t xml:space="preserve"> the potential risks that this may involve. It is important to </w:t>
      </w:r>
      <w:r w:rsidR="00BC4881">
        <w:t xml:space="preserve">emphasise </w:t>
      </w:r>
      <w:r>
        <w:t xml:space="preserve">that </w:t>
      </w:r>
      <w:r w:rsidR="00BC4881">
        <w:t xml:space="preserve">it is your choice whether or not you </w:t>
      </w:r>
      <w:r>
        <w:t xml:space="preserve">agree to accept a </w:t>
      </w:r>
      <w:r w:rsidR="00BC4881">
        <w:t xml:space="preserve">(insert organ here) from a </w:t>
      </w:r>
      <w:r>
        <w:t xml:space="preserve">hepatitis C </w:t>
      </w:r>
      <w:r w:rsidR="00BC4881">
        <w:t xml:space="preserve">virus infected donor.  </w:t>
      </w:r>
    </w:p>
    <w:p w14:paraId="760EEB29" w14:textId="77777777" w:rsidR="00EC7A34" w:rsidRDefault="00EC7A34" w:rsidP="0062212B">
      <w:pPr>
        <w:spacing w:line="360" w:lineRule="auto"/>
      </w:pPr>
    </w:p>
    <w:p w14:paraId="356079C2" w14:textId="0243FEB3" w:rsidR="00EC7A34" w:rsidRDefault="001D4589" w:rsidP="0062212B">
      <w:pPr>
        <w:pStyle w:val="Heading2"/>
        <w:spacing w:line="360" w:lineRule="auto"/>
      </w:pPr>
      <w:bookmarkStart w:id="20" w:name="_Toc508627360"/>
      <w:r>
        <w:t>What is h</w:t>
      </w:r>
      <w:r w:rsidR="00EC7A34" w:rsidRPr="00CD377C">
        <w:t>epatitis C?</w:t>
      </w:r>
      <w:bookmarkEnd w:id="20"/>
    </w:p>
    <w:p w14:paraId="512BD6AD" w14:textId="77777777" w:rsidR="00EC7A34" w:rsidRDefault="00EC7A34" w:rsidP="0062212B">
      <w:pPr>
        <w:spacing w:line="360" w:lineRule="auto"/>
      </w:pPr>
    </w:p>
    <w:p w14:paraId="19D78477" w14:textId="058EB91A" w:rsidR="00EC7A34" w:rsidRDefault="00EC7A34" w:rsidP="00A43925">
      <w:pPr>
        <w:spacing w:line="360" w:lineRule="auto"/>
        <w:jc w:val="both"/>
      </w:pPr>
      <w:r>
        <w:t xml:space="preserve">Hepatitis C is a virus that is transmitted </w:t>
      </w:r>
      <w:r w:rsidR="00BC4881">
        <w:t xml:space="preserve">in </w:t>
      </w:r>
      <w:r>
        <w:t xml:space="preserve">infected blood and body fluids. It lives in the liver </w:t>
      </w:r>
      <w:r w:rsidR="00A43925">
        <w:t xml:space="preserve">and blood </w:t>
      </w:r>
      <w:r>
        <w:t>of infected individuals and can cause inflammation and scarring of the liver. The scarring can be severe</w:t>
      </w:r>
      <w:r w:rsidR="00BC4881">
        <w:t>,</w:t>
      </w:r>
      <w:r>
        <w:t xml:space="preserve"> although on average </w:t>
      </w:r>
      <w:r w:rsidR="00BC4881">
        <w:t xml:space="preserve">it </w:t>
      </w:r>
      <w:r>
        <w:t xml:space="preserve">takes 30 years for the scarring </w:t>
      </w:r>
      <w:r w:rsidR="00BC4881">
        <w:t>to become</w:t>
      </w:r>
      <w:r>
        <w:t xml:space="preserve"> life</w:t>
      </w:r>
      <w:r w:rsidR="00BC4881">
        <w:t>-</w:t>
      </w:r>
      <w:r>
        <w:t>threatening</w:t>
      </w:r>
      <w:r w:rsidR="001D4589">
        <w:t xml:space="preserve"> in non-transplant patients</w:t>
      </w:r>
      <w:r>
        <w:t>.</w:t>
      </w:r>
      <w:r w:rsidR="009E6284">
        <w:t xml:space="preserve"> Severe scarring may develop more rapidly in transplant patients taking drugs that suppress the immune system.</w:t>
      </w:r>
    </w:p>
    <w:p w14:paraId="617E6D63" w14:textId="4F5FC408" w:rsidR="00EC7A34" w:rsidRDefault="00EC7A34" w:rsidP="00604A58">
      <w:pPr>
        <w:spacing w:line="360" w:lineRule="auto"/>
        <w:jc w:val="both"/>
      </w:pPr>
      <w:r>
        <w:t xml:space="preserve">Treatments for hepatitis C have changed </w:t>
      </w:r>
      <w:r w:rsidR="00BC4881">
        <w:t>greatly</w:t>
      </w:r>
      <w:r>
        <w:t xml:space="preserve"> over recent years. It is now possible to cure over 95% of patients</w:t>
      </w:r>
      <w:r w:rsidR="00BC4881">
        <w:t xml:space="preserve"> who are</w:t>
      </w:r>
      <w:r>
        <w:t xml:space="preserve"> infected with </w:t>
      </w:r>
      <w:r w:rsidR="001D4589">
        <w:t xml:space="preserve">the </w:t>
      </w:r>
      <w:r>
        <w:t xml:space="preserve">hepatitis C </w:t>
      </w:r>
      <w:r w:rsidR="00BC4881">
        <w:t xml:space="preserve">virus. Treatment requires taking </w:t>
      </w:r>
      <w:r>
        <w:t xml:space="preserve">tablets </w:t>
      </w:r>
      <w:r w:rsidR="00BC4881">
        <w:t>f</w:t>
      </w:r>
      <w:r>
        <w:t>or</w:t>
      </w:r>
      <w:r w:rsidR="00BC4881">
        <w:t xml:space="preserve"> </w:t>
      </w:r>
      <w:r>
        <w:t xml:space="preserve">12 weeks. Once the virus is cleared it does not come back and </w:t>
      </w:r>
      <w:r w:rsidR="00BC4881">
        <w:t xml:space="preserve">does not affect your </w:t>
      </w:r>
      <w:r>
        <w:t>long term health.</w:t>
      </w:r>
    </w:p>
    <w:p w14:paraId="4A376294" w14:textId="77777777" w:rsidR="00EC7A34" w:rsidRPr="00A06D49" w:rsidRDefault="00EC7A34" w:rsidP="0062212B">
      <w:pPr>
        <w:spacing w:line="360" w:lineRule="auto"/>
      </w:pPr>
    </w:p>
    <w:p w14:paraId="49CDAC05" w14:textId="4BCE529F" w:rsidR="00EC7A34" w:rsidRDefault="001D4589" w:rsidP="0062212B">
      <w:pPr>
        <w:pStyle w:val="Heading2"/>
        <w:spacing w:line="360" w:lineRule="auto"/>
      </w:pPr>
      <w:bookmarkStart w:id="21" w:name="_Toc508627361"/>
      <w:r>
        <w:t>Why am I being offered a h</w:t>
      </w:r>
      <w:r w:rsidR="00EC7A34" w:rsidRPr="00CD377C">
        <w:t xml:space="preserve">epatitis C </w:t>
      </w:r>
      <w:r>
        <w:t>i</w:t>
      </w:r>
      <w:r w:rsidR="00A43925">
        <w:t>nfected</w:t>
      </w:r>
      <w:r w:rsidR="00EC7A34" w:rsidRPr="00CD377C">
        <w:t xml:space="preserve"> (insert organ here)?</w:t>
      </w:r>
      <w:bookmarkEnd w:id="21"/>
    </w:p>
    <w:p w14:paraId="724D1700" w14:textId="77777777" w:rsidR="00EC7A34" w:rsidRDefault="00EC7A34" w:rsidP="0062212B">
      <w:pPr>
        <w:spacing w:line="360" w:lineRule="auto"/>
      </w:pPr>
    </w:p>
    <w:p w14:paraId="12785D61" w14:textId="5B19FFF9" w:rsidR="00EC7A34" w:rsidRDefault="00EC7A34" w:rsidP="00A43925">
      <w:pPr>
        <w:spacing w:line="360" w:lineRule="auto"/>
        <w:jc w:val="both"/>
      </w:pPr>
      <w:r>
        <w:lastRenderedPageBreak/>
        <w:t>The</w:t>
      </w:r>
      <w:r w:rsidR="00BC4881">
        <w:t xml:space="preserve">re are not enough donated organs in the UK to transplant into all </w:t>
      </w:r>
      <w:r w:rsidR="00556CA6">
        <w:t>people</w:t>
      </w:r>
      <w:r w:rsidR="00BC4881">
        <w:t xml:space="preserve"> who may need them. </w:t>
      </w:r>
      <w:r>
        <w:t xml:space="preserve"> </w:t>
      </w:r>
      <w:r w:rsidR="00BC4881">
        <w:t>Sadly</w:t>
      </w:r>
      <w:r>
        <w:t xml:space="preserve"> this means that </w:t>
      </w:r>
      <w:r w:rsidR="00556CA6">
        <w:t xml:space="preserve">many </w:t>
      </w:r>
      <w:r w:rsidR="00BC4881">
        <w:t xml:space="preserve">people </w:t>
      </w:r>
      <w:r>
        <w:t xml:space="preserve">die on the waiting list. This is especially true </w:t>
      </w:r>
      <w:r w:rsidR="00556CA6">
        <w:t>for those people who are difficult to transplant because they have</w:t>
      </w:r>
      <w:r>
        <w:t xml:space="preserve"> a rare blood group </w:t>
      </w:r>
      <w:r w:rsidR="00556CA6">
        <w:t xml:space="preserve">or tissue type, </w:t>
      </w:r>
      <w:r>
        <w:t xml:space="preserve">or if they have a lot of antibodies in their blood </w:t>
      </w:r>
      <w:r w:rsidR="00556CA6">
        <w:t xml:space="preserve">against other people’s tissue types. These people often </w:t>
      </w:r>
      <w:r>
        <w:t>wait a long time</w:t>
      </w:r>
      <w:r w:rsidR="00556CA6">
        <w:t xml:space="preserve"> for a transplant and are more likely to die on the waiting list</w:t>
      </w:r>
      <w:r>
        <w:t>.</w:t>
      </w:r>
    </w:p>
    <w:p w14:paraId="3F6F8B88" w14:textId="742935AD" w:rsidR="00EC7A34" w:rsidRDefault="00556CA6" w:rsidP="00B23E3E">
      <w:pPr>
        <w:spacing w:line="360" w:lineRule="auto"/>
        <w:jc w:val="both"/>
      </w:pPr>
      <w:r>
        <w:t xml:space="preserve">Doctors are therefore trying to find </w:t>
      </w:r>
      <w:r w:rsidR="00EC7A34">
        <w:t xml:space="preserve">ways </w:t>
      </w:r>
      <w:r>
        <w:t xml:space="preserve">to </w:t>
      </w:r>
      <w:r w:rsidR="00EC7A34">
        <w:t>increas</w:t>
      </w:r>
      <w:r>
        <w:t>e</w:t>
      </w:r>
      <w:r w:rsidR="00EC7A34">
        <w:t xml:space="preserve"> the </w:t>
      </w:r>
      <w:r>
        <w:t xml:space="preserve">number </w:t>
      </w:r>
      <w:r w:rsidR="00EC7A34">
        <w:t xml:space="preserve">of organs </w:t>
      </w:r>
      <w:r>
        <w:t>that can safely be transplanted</w:t>
      </w:r>
      <w:r w:rsidR="009E6284">
        <w:t>. Due to</w:t>
      </w:r>
      <w:r>
        <w:t xml:space="preserve"> </w:t>
      </w:r>
      <w:r w:rsidR="00EC7A34">
        <w:t xml:space="preserve">recent </w:t>
      </w:r>
      <w:r>
        <w:t>breakthrough</w:t>
      </w:r>
      <w:r w:rsidR="009E6284">
        <w:t>s</w:t>
      </w:r>
      <w:r>
        <w:t xml:space="preserve"> </w:t>
      </w:r>
      <w:r w:rsidR="00EC7A34">
        <w:t>in hepatitis C</w:t>
      </w:r>
      <w:r>
        <w:t xml:space="preserve"> virus</w:t>
      </w:r>
      <w:r w:rsidR="00EC7A34">
        <w:t xml:space="preserve"> treatment it is now possible to consider using organs</w:t>
      </w:r>
      <w:r>
        <w:t xml:space="preserve"> from donors</w:t>
      </w:r>
      <w:r w:rsidR="00EC7A34">
        <w:t xml:space="preserve"> infected with hepatitis C virus for transplantation. These </w:t>
      </w:r>
      <w:r>
        <w:t xml:space="preserve">donors are </w:t>
      </w:r>
      <w:r w:rsidR="00EC7A34">
        <w:t xml:space="preserve">generally younger </w:t>
      </w:r>
      <w:r>
        <w:t xml:space="preserve">than average and may be healthier, </w:t>
      </w:r>
      <w:r w:rsidR="00EC7A34">
        <w:t>with lower blood pressure</w:t>
      </w:r>
      <w:r>
        <w:t xml:space="preserve"> and less</w:t>
      </w:r>
      <w:r w:rsidR="00EC7A34">
        <w:t xml:space="preserve"> heart disease and other medical conditions. </w:t>
      </w:r>
      <w:r>
        <w:t>Hence their donated organs may be of higher quality than average</w:t>
      </w:r>
      <w:r w:rsidR="00EC7A34">
        <w:t>.</w:t>
      </w:r>
    </w:p>
    <w:p w14:paraId="3548B97F" w14:textId="77777777" w:rsidR="00EC7A34" w:rsidRPr="00E05E1E" w:rsidRDefault="00EC7A34" w:rsidP="0062212B">
      <w:pPr>
        <w:spacing w:line="360" w:lineRule="auto"/>
      </w:pPr>
    </w:p>
    <w:p w14:paraId="420115DA" w14:textId="2ED2EDE9" w:rsidR="00EC7A34" w:rsidRDefault="00EC7A34" w:rsidP="0062212B">
      <w:pPr>
        <w:pStyle w:val="Heading2"/>
        <w:spacing w:line="360" w:lineRule="auto"/>
      </w:pPr>
      <w:bookmarkStart w:id="22" w:name="_Toc508627362"/>
      <w:r w:rsidRPr="00CD377C">
        <w:t>What are the a</w:t>
      </w:r>
      <w:r w:rsidR="001D4589">
        <w:t>dvantages to me of receiving a h</w:t>
      </w:r>
      <w:r w:rsidRPr="00CD377C">
        <w:t xml:space="preserve">epatitis C </w:t>
      </w:r>
      <w:r w:rsidR="001D4589">
        <w:t>i</w:t>
      </w:r>
      <w:r w:rsidR="00A43925">
        <w:t xml:space="preserve">nfected </w:t>
      </w:r>
      <w:r w:rsidRPr="00CD377C">
        <w:t>(insert organ here)?</w:t>
      </w:r>
      <w:bookmarkEnd w:id="22"/>
    </w:p>
    <w:p w14:paraId="3EB0286F" w14:textId="77777777" w:rsidR="00EC7A34" w:rsidRDefault="00EC7A34" w:rsidP="0062212B">
      <w:pPr>
        <w:spacing w:line="360" w:lineRule="auto"/>
      </w:pPr>
    </w:p>
    <w:p w14:paraId="070BF4CF" w14:textId="7D731194" w:rsidR="00EC7A34" w:rsidRDefault="00556CA6" w:rsidP="00A43925">
      <w:pPr>
        <w:spacing w:line="360" w:lineRule="auto"/>
        <w:jc w:val="both"/>
      </w:pPr>
      <w:r>
        <w:t>If you agree</w:t>
      </w:r>
      <w:r w:rsidR="00EC7A34">
        <w:t xml:space="preserve"> to accept a </w:t>
      </w:r>
      <w:r>
        <w:t xml:space="preserve">(insert organ here) from a </w:t>
      </w:r>
      <w:r w:rsidR="00F55E63">
        <w:t>h</w:t>
      </w:r>
      <w:r w:rsidR="00EC7A34">
        <w:t xml:space="preserve">epatitis C </w:t>
      </w:r>
      <w:r>
        <w:t xml:space="preserve">virus infected donor, </w:t>
      </w:r>
      <w:r w:rsidR="00EC7A34">
        <w:t xml:space="preserve">you may receive </w:t>
      </w:r>
      <w:r>
        <w:t xml:space="preserve">a </w:t>
      </w:r>
      <w:r w:rsidR="00EC7A34">
        <w:t xml:space="preserve">transplant </w:t>
      </w:r>
      <w:r>
        <w:t xml:space="preserve">more </w:t>
      </w:r>
      <w:r w:rsidR="00EC7A34">
        <w:t>quick</w:t>
      </w:r>
      <w:r>
        <w:t>ly</w:t>
      </w:r>
      <w:r w:rsidR="00EC7A34">
        <w:t xml:space="preserve">. </w:t>
      </w:r>
      <w:r>
        <w:t>This may be very helpful if you would otherwise wait a very long time for a transplant</w:t>
      </w:r>
      <w:r w:rsidR="00EC7A34">
        <w:t xml:space="preserve">. </w:t>
      </w:r>
      <w:r>
        <w:t>Also, because organ donors who are infected with</w:t>
      </w:r>
      <w:r w:rsidR="00EC7A34">
        <w:t xml:space="preserve"> </w:t>
      </w:r>
      <w:r w:rsidR="00F55E63">
        <w:t>h</w:t>
      </w:r>
      <w:r w:rsidR="00EC7A34">
        <w:t xml:space="preserve">epatitis C </w:t>
      </w:r>
      <w:r>
        <w:t>virus are younger than average,  and less likely to have other important health issues, their organs may be of higher quality and therefore</w:t>
      </w:r>
      <w:r w:rsidR="00EC7A34">
        <w:t xml:space="preserve"> more likely to work immediately and </w:t>
      </w:r>
      <w:r>
        <w:t>may last longer</w:t>
      </w:r>
      <w:r w:rsidR="00EC7A34">
        <w:t>.</w:t>
      </w:r>
    </w:p>
    <w:p w14:paraId="5C4A0843" w14:textId="77777777" w:rsidR="00EC7A34" w:rsidRPr="00D4484C" w:rsidRDefault="00EC7A34" w:rsidP="0062212B">
      <w:pPr>
        <w:spacing w:line="360" w:lineRule="auto"/>
      </w:pPr>
    </w:p>
    <w:p w14:paraId="1F2BE6DB" w14:textId="458CA1BE" w:rsidR="00EC7A34" w:rsidRDefault="00EC7A34" w:rsidP="0062212B">
      <w:pPr>
        <w:pStyle w:val="Heading2"/>
        <w:spacing w:line="360" w:lineRule="auto"/>
      </w:pPr>
      <w:bookmarkStart w:id="23" w:name="_Toc508627363"/>
      <w:r w:rsidRPr="00CD377C">
        <w:t xml:space="preserve">What are </w:t>
      </w:r>
      <w:r w:rsidR="001D4589">
        <w:t>the risks to me if I receive a h</w:t>
      </w:r>
      <w:r w:rsidRPr="00CD377C">
        <w:t xml:space="preserve">epatitis C </w:t>
      </w:r>
      <w:r w:rsidR="001D4589">
        <w:t>i</w:t>
      </w:r>
      <w:r w:rsidR="00A43925">
        <w:t xml:space="preserve">nfected </w:t>
      </w:r>
      <w:r w:rsidRPr="00CD377C">
        <w:t>(insert organ here)?</w:t>
      </w:r>
      <w:bookmarkEnd w:id="23"/>
    </w:p>
    <w:p w14:paraId="72442457" w14:textId="77777777" w:rsidR="00EC7A34" w:rsidRDefault="00EC7A34" w:rsidP="0062212B">
      <w:pPr>
        <w:spacing w:line="360" w:lineRule="auto"/>
      </w:pPr>
    </w:p>
    <w:p w14:paraId="3B331411" w14:textId="11FDCC79" w:rsidR="00EC7A34" w:rsidRDefault="00EC7A34" w:rsidP="00A43925">
      <w:pPr>
        <w:spacing w:line="360" w:lineRule="auto"/>
        <w:jc w:val="both"/>
      </w:pPr>
      <w:r>
        <w:t xml:space="preserve">The main risk </w:t>
      </w:r>
      <w:r w:rsidR="00D44EA6">
        <w:t>of</w:t>
      </w:r>
      <w:r>
        <w:t xml:space="preserve"> accepting a </w:t>
      </w:r>
      <w:r w:rsidR="00D44EA6">
        <w:t xml:space="preserve">(insert organ here) from a </w:t>
      </w:r>
      <w:r w:rsidR="00F55E63">
        <w:t>h</w:t>
      </w:r>
      <w:r>
        <w:t>epatitis C</w:t>
      </w:r>
      <w:r w:rsidR="00D44EA6">
        <w:t xml:space="preserve"> virus infected donor</w:t>
      </w:r>
      <w:r>
        <w:t xml:space="preserve"> </w:t>
      </w:r>
      <w:r w:rsidR="00D44EA6">
        <w:t xml:space="preserve">is that you will become </w:t>
      </w:r>
      <w:r>
        <w:t>infected with the virus</w:t>
      </w:r>
      <w:r w:rsidR="00D44EA6">
        <w:t xml:space="preserve"> yourself. If </w:t>
      </w:r>
      <w:r>
        <w:t xml:space="preserve">hepatitis C </w:t>
      </w:r>
      <w:r w:rsidR="00D44EA6">
        <w:t>virus infection is not treated you may become</w:t>
      </w:r>
      <w:r>
        <w:t xml:space="preserve"> jaundiced (yellow) and may </w:t>
      </w:r>
      <w:r w:rsidR="00D44EA6">
        <w:t>develop</w:t>
      </w:r>
      <w:r>
        <w:t xml:space="preserve"> severe inflammation in the liver (fulminant </w:t>
      </w:r>
      <w:proofErr w:type="spellStart"/>
      <w:r>
        <w:t>cholestatic</w:t>
      </w:r>
      <w:proofErr w:type="spellEnd"/>
      <w:r>
        <w:t xml:space="preserve"> hepatitis). In the longer term (3-6 months) </w:t>
      </w:r>
      <w:r w:rsidR="00F55E63">
        <w:t>h</w:t>
      </w:r>
      <w:r>
        <w:t xml:space="preserve">epatitis C may result in kidney injury. However, </w:t>
      </w:r>
      <w:r w:rsidR="00F55E63">
        <w:t>you will be offered</w:t>
      </w:r>
      <w:r>
        <w:t xml:space="preserve"> treatment to cure you of the hepatitis C</w:t>
      </w:r>
      <w:r w:rsidR="00F55E63">
        <w:t xml:space="preserve"> virus</w:t>
      </w:r>
      <w:r>
        <w:t xml:space="preserve"> as soon as </w:t>
      </w:r>
      <w:r w:rsidR="00F55E63">
        <w:t>is has been</w:t>
      </w:r>
      <w:r>
        <w:t xml:space="preserve"> confirmed </w:t>
      </w:r>
      <w:r w:rsidR="00F55E63">
        <w:t xml:space="preserve">that you have </w:t>
      </w:r>
      <w:r>
        <w:t>b</w:t>
      </w:r>
      <w:r w:rsidR="00F55E63">
        <w:t xml:space="preserve">een </w:t>
      </w:r>
      <w:r>
        <w:t xml:space="preserve">infected. This </w:t>
      </w:r>
      <w:r w:rsidR="008D283E">
        <w:t xml:space="preserve">will minimise </w:t>
      </w:r>
      <w:r>
        <w:t>the risk of any damage to you.</w:t>
      </w:r>
    </w:p>
    <w:p w14:paraId="392D7887" w14:textId="6C080F5A" w:rsidR="001D4589" w:rsidRPr="00BA03EC" w:rsidRDefault="001D4589" w:rsidP="001D4589">
      <w:pPr>
        <w:spacing w:line="360" w:lineRule="auto"/>
        <w:jc w:val="both"/>
      </w:pPr>
      <w:r w:rsidRPr="00BA03EC">
        <w:lastRenderedPageBreak/>
        <w:t>Another important risk to consider is the very small chance that the hepatitis C virus may not disappear after the 12 weeks of treatment (see below). The chances of this happening are less than 2 in 100 (2%). If this were to happen</w:t>
      </w:r>
      <w:r>
        <w:t>,</w:t>
      </w:r>
      <w:r w:rsidRPr="00BA03EC">
        <w:t xml:space="preserve"> you would be offered a different course of tablets </w:t>
      </w:r>
      <w:r>
        <w:t xml:space="preserve">that </w:t>
      </w:r>
      <w:r w:rsidRPr="00BA03EC">
        <w:t xml:space="preserve">has been shown to be highly effective in curing patients </w:t>
      </w:r>
      <w:r>
        <w:t>whose treatment has failed</w:t>
      </w:r>
      <w:r w:rsidRPr="00BA03EC">
        <w:t xml:space="preserve"> with other drugs. These drugs achieve 96 to 98% cure rates.  This means that </w:t>
      </w:r>
      <w:r>
        <w:t>it is very unlikely (1 chance in 2,500) that the transplant team will not be able to cure you of the virus if you are infected</w:t>
      </w:r>
      <w:r w:rsidRPr="00BA03EC">
        <w:t>.</w:t>
      </w:r>
    </w:p>
    <w:p w14:paraId="7499382C" w14:textId="703C194B" w:rsidR="00EC7A34" w:rsidRPr="00FA3AE4" w:rsidRDefault="00FA3AE4" w:rsidP="0062212B">
      <w:pPr>
        <w:spacing w:line="360" w:lineRule="auto"/>
      </w:pPr>
      <w:r w:rsidRPr="00FA3AE4">
        <w:t xml:space="preserve">Whilst all donors are routinely screened for the presence of other infections like HIV or hepatitis B in addition to </w:t>
      </w:r>
      <w:r>
        <w:t>hepatitis C</w:t>
      </w:r>
      <w:r w:rsidRPr="00FA3AE4">
        <w:t>, the screening tests can very rarely miss infections and there remains a very small possibility that these or other infections could also be transmitted at the time of transplantation.</w:t>
      </w:r>
    </w:p>
    <w:p w14:paraId="2E2A0278" w14:textId="77777777" w:rsidR="00FA3AE4" w:rsidRPr="007144F3" w:rsidRDefault="00FA3AE4" w:rsidP="0062212B">
      <w:pPr>
        <w:spacing w:line="360" w:lineRule="auto"/>
      </w:pPr>
    </w:p>
    <w:p w14:paraId="350CDFEE" w14:textId="5094C64E" w:rsidR="00EC7A34" w:rsidRDefault="00584D56" w:rsidP="0062212B">
      <w:pPr>
        <w:pStyle w:val="Heading2"/>
        <w:spacing w:line="360" w:lineRule="auto"/>
      </w:pPr>
      <w:bookmarkStart w:id="24" w:name="_Toc508627364"/>
      <w:r>
        <w:t>What is the experience of patients who have been infected with hepatitis C at the time of an organ transplant</w:t>
      </w:r>
      <w:r w:rsidR="00EC7A34">
        <w:t>?</w:t>
      </w:r>
      <w:bookmarkEnd w:id="24"/>
    </w:p>
    <w:p w14:paraId="49F76F53" w14:textId="77777777" w:rsidR="00EC7A34" w:rsidRDefault="00EC7A34" w:rsidP="0062212B">
      <w:pPr>
        <w:spacing w:line="360" w:lineRule="auto"/>
      </w:pPr>
    </w:p>
    <w:p w14:paraId="2AC9C738" w14:textId="00EBBE3D" w:rsidR="00EC7A34" w:rsidRDefault="00EC7A34" w:rsidP="00716CB0">
      <w:pPr>
        <w:spacing w:line="360" w:lineRule="auto"/>
        <w:jc w:val="both"/>
      </w:pPr>
      <w:r>
        <w:t xml:space="preserve">There have already been </w:t>
      </w:r>
      <w:r w:rsidR="0012160B">
        <w:t xml:space="preserve">several </w:t>
      </w:r>
      <w:r>
        <w:t>studies looking at</w:t>
      </w:r>
      <w:r w:rsidR="0012160B">
        <w:t xml:space="preserve"> the results of</w:t>
      </w:r>
      <w:r>
        <w:t xml:space="preserve"> transplanting</w:t>
      </w:r>
      <w:r w:rsidR="0012160B">
        <w:t xml:space="preserve"> kidneys </w:t>
      </w:r>
      <w:r w:rsidR="008D283E">
        <w:t>from h</w:t>
      </w:r>
      <w:r w:rsidR="0012160B">
        <w:t>epatitis</w:t>
      </w:r>
      <w:r>
        <w:t xml:space="preserve"> C </w:t>
      </w:r>
      <w:r w:rsidR="0012160B">
        <w:t xml:space="preserve">virus infected donors </w:t>
      </w:r>
      <w:r>
        <w:t>into patients</w:t>
      </w:r>
      <w:r w:rsidR="0012160B">
        <w:t xml:space="preserve"> who are not infected with hepatitis C virus</w:t>
      </w:r>
      <w:r>
        <w:t xml:space="preserve">. These have mainly </w:t>
      </w:r>
      <w:r w:rsidR="0012160B">
        <w:t xml:space="preserve">taken place </w:t>
      </w:r>
      <w:r>
        <w:t xml:space="preserve">in the United States and have </w:t>
      </w:r>
      <w:r w:rsidR="0012160B">
        <w:t xml:space="preserve">required that patients </w:t>
      </w:r>
      <w:r w:rsidR="0005552F">
        <w:t>receive treatment</w:t>
      </w:r>
      <w:r w:rsidR="0012160B">
        <w:t xml:space="preserve"> </w:t>
      </w:r>
      <w:r w:rsidR="001D4589">
        <w:t>for h</w:t>
      </w:r>
      <w:r w:rsidR="00A43925">
        <w:t xml:space="preserve">epatitis C </w:t>
      </w:r>
      <w:r>
        <w:t>very early (within 4 weeks) after transplant</w:t>
      </w:r>
      <w:r w:rsidR="0005552F">
        <w:t>ation</w:t>
      </w:r>
      <w:r>
        <w:t>. The</w:t>
      </w:r>
      <w:r w:rsidR="0005552F">
        <w:t>se</w:t>
      </w:r>
      <w:r>
        <w:t xml:space="preserve"> studies </w:t>
      </w:r>
      <w:r w:rsidR="0005552F">
        <w:t>show that it is possible to cure every patient of hepatitis C virus after kidney transplantation (</w:t>
      </w:r>
      <w:r>
        <w:t>100% cure rate</w:t>
      </w:r>
      <w:r w:rsidR="0005552F">
        <w:t>)</w:t>
      </w:r>
      <w:r>
        <w:t xml:space="preserve">. </w:t>
      </w:r>
      <w:r w:rsidR="0005552F">
        <w:t>I</w:t>
      </w:r>
      <w:r>
        <w:t xml:space="preserve">mportantly, the kidneys </w:t>
      </w:r>
      <w:r w:rsidR="0005552F">
        <w:t xml:space="preserve">then went on to </w:t>
      </w:r>
      <w:r>
        <w:t>work very well</w:t>
      </w:r>
      <w:r w:rsidR="0005552F">
        <w:t xml:space="preserve">, </w:t>
      </w:r>
      <w:r>
        <w:t xml:space="preserve">and the overall outcomes were the same </w:t>
      </w:r>
      <w:r w:rsidR="0005552F">
        <w:t xml:space="preserve">for the patients who received kidneys from hepatitis C virus infected donors as those for </w:t>
      </w:r>
      <w:r>
        <w:t>patients who received kidneys</w:t>
      </w:r>
      <w:r w:rsidR="0005552F">
        <w:t xml:space="preserve"> from hepat</w:t>
      </w:r>
      <w:r w:rsidR="00BA03EC">
        <w:t xml:space="preserve">itis C virus </w:t>
      </w:r>
      <w:r w:rsidR="001D4589">
        <w:t>negative</w:t>
      </w:r>
      <w:r w:rsidR="00BA03EC">
        <w:t xml:space="preserve"> donors.</w:t>
      </w:r>
    </w:p>
    <w:p w14:paraId="6EEDD5D7" w14:textId="77777777" w:rsidR="001D4589" w:rsidRPr="00827C05" w:rsidRDefault="001D4589" w:rsidP="00716CB0">
      <w:pPr>
        <w:spacing w:line="360" w:lineRule="auto"/>
        <w:jc w:val="both"/>
      </w:pPr>
    </w:p>
    <w:p w14:paraId="19EC897C" w14:textId="587CE9DD" w:rsidR="00EC7A34" w:rsidRDefault="001D4589" w:rsidP="0062212B">
      <w:pPr>
        <w:pStyle w:val="Heading2"/>
        <w:spacing w:line="360" w:lineRule="auto"/>
      </w:pPr>
      <w:bookmarkStart w:id="25" w:name="_Toc508627365"/>
      <w:r>
        <w:t>How do I know that the h</w:t>
      </w:r>
      <w:r w:rsidR="00EC7A34" w:rsidRPr="00CD377C">
        <w:t xml:space="preserve">epatitis C </w:t>
      </w:r>
      <w:r>
        <w:t>i</w:t>
      </w:r>
      <w:r w:rsidR="00A43925">
        <w:t>nfected</w:t>
      </w:r>
      <w:r w:rsidR="00EC7A34" w:rsidRPr="00CD377C">
        <w:t xml:space="preserve"> (insert organ here) has not been damaged by the virus?</w:t>
      </w:r>
      <w:bookmarkEnd w:id="25"/>
    </w:p>
    <w:p w14:paraId="2263213B" w14:textId="77777777" w:rsidR="00EC7A34" w:rsidRDefault="00EC7A34" w:rsidP="0062212B">
      <w:pPr>
        <w:spacing w:line="360" w:lineRule="auto"/>
      </w:pPr>
    </w:p>
    <w:p w14:paraId="7F875AA5" w14:textId="691C8D75" w:rsidR="00EB1758" w:rsidRDefault="00EC7A34" w:rsidP="00A43925">
      <w:pPr>
        <w:spacing w:line="360" w:lineRule="auto"/>
        <w:jc w:val="both"/>
      </w:pPr>
      <w:r>
        <w:t xml:space="preserve">Hepatitis C </w:t>
      </w:r>
      <w:r w:rsidR="008F7B35">
        <w:t xml:space="preserve">can cause liver damage, and, in rare cases, </w:t>
      </w:r>
      <w:r>
        <w:t>kidney</w:t>
      </w:r>
      <w:r w:rsidR="008F7B35">
        <w:t xml:space="preserve"> damage too</w:t>
      </w:r>
      <w:r>
        <w:t xml:space="preserve">. </w:t>
      </w:r>
      <w:r w:rsidR="00584D56">
        <w:t>In the UK, l</w:t>
      </w:r>
      <w:r w:rsidR="008F7B35">
        <w:t xml:space="preserve">ivers from </w:t>
      </w:r>
      <w:r w:rsidR="001D4589">
        <w:t>h</w:t>
      </w:r>
      <w:r>
        <w:t xml:space="preserve">epatitis C </w:t>
      </w:r>
      <w:r w:rsidR="008F7B35">
        <w:t xml:space="preserve">virus infected donors </w:t>
      </w:r>
      <w:r>
        <w:t xml:space="preserve">have been used </w:t>
      </w:r>
      <w:r w:rsidR="008F7B35">
        <w:t xml:space="preserve">safely </w:t>
      </w:r>
      <w:r>
        <w:t xml:space="preserve">for more than 10 years to transplant </w:t>
      </w:r>
      <w:r w:rsidR="008F7B35">
        <w:t xml:space="preserve">into </w:t>
      </w:r>
      <w:r>
        <w:t xml:space="preserve">patients who already have liver </w:t>
      </w:r>
      <w:r w:rsidR="008F7B35">
        <w:t xml:space="preserve">damage </w:t>
      </w:r>
      <w:r w:rsidR="001D4589">
        <w:t>caused by h</w:t>
      </w:r>
      <w:r>
        <w:t>epatitis C</w:t>
      </w:r>
      <w:r w:rsidR="008F7B35">
        <w:t xml:space="preserve"> virus infection</w:t>
      </w:r>
      <w:r>
        <w:t xml:space="preserve">. </w:t>
      </w:r>
      <w:r w:rsidR="00EB1758">
        <w:t>Only livers with</w:t>
      </w:r>
      <w:r w:rsidR="001D4589">
        <w:t xml:space="preserve"> very little or no damage from h</w:t>
      </w:r>
      <w:r w:rsidR="00EB1758">
        <w:t>epatitis C virus infection are used for transplantation,</w:t>
      </w:r>
      <w:r w:rsidR="008F7B35">
        <w:t xml:space="preserve"> and </w:t>
      </w:r>
      <w:r w:rsidR="00EB1758">
        <w:t>the same</w:t>
      </w:r>
      <w:r w:rsidR="008F7B35">
        <w:t xml:space="preserve"> </w:t>
      </w:r>
      <w:r w:rsidR="008F7B35">
        <w:lastRenderedPageBreak/>
        <w:t>precautions</w:t>
      </w:r>
      <w:r w:rsidR="001D4589">
        <w:t xml:space="preserve"> will apply to h</w:t>
      </w:r>
      <w:r>
        <w:t>epatitis C</w:t>
      </w:r>
      <w:r w:rsidR="008F7B35">
        <w:t xml:space="preserve"> virus</w:t>
      </w:r>
      <w:r>
        <w:t xml:space="preserve"> </w:t>
      </w:r>
      <w:r w:rsidR="008F7B35">
        <w:t xml:space="preserve">infected </w:t>
      </w:r>
      <w:r>
        <w:t xml:space="preserve">livers that are </w:t>
      </w:r>
      <w:r w:rsidR="008F7B35">
        <w:t xml:space="preserve">transplanted into </w:t>
      </w:r>
      <w:r>
        <w:t xml:space="preserve">patients that </w:t>
      </w:r>
      <w:r w:rsidR="00EB1758">
        <w:t xml:space="preserve">are </w:t>
      </w:r>
      <w:r>
        <w:t xml:space="preserve">not </w:t>
      </w:r>
      <w:r w:rsidR="00EB1758">
        <w:t xml:space="preserve">infected with </w:t>
      </w:r>
      <w:r w:rsidR="001D4589">
        <w:t>the h</w:t>
      </w:r>
      <w:r>
        <w:t xml:space="preserve">epatitis C </w:t>
      </w:r>
      <w:r w:rsidR="00EB1758">
        <w:t>virus</w:t>
      </w:r>
      <w:r>
        <w:t>.</w:t>
      </w:r>
    </w:p>
    <w:p w14:paraId="5239E3DF" w14:textId="78399681" w:rsidR="00EB1758" w:rsidRDefault="00EB1758" w:rsidP="00A43925">
      <w:pPr>
        <w:spacing w:line="360" w:lineRule="auto"/>
        <w:jc w:val="both"/>
      </w:pPr>
      <w:r>
        <w:t>The health of k</w:t>
      </w:r>
      <w:r w:rsidR="00EC7A34">
        <w:t xml:space="preserve">idneys </w:t>
      </w:r>
      <w:r>
        <w:t>that are offered for transplantation is carefully assessed by a series of blood and ur</w:t>
      </w:r>
      <w:r w:rsidR="00584D56">
        <w:t>ine tests that are carried out o</w:t>
      </w:r>
      <w:r>
        <w:t>n the donor before and after they die</w:t>
      </w:r>
      <w:r w:rsidR="00EC7A34">
        <w:t xml:space="preserve">. </w:t>
      </w:r>
      <w:r>
        <w:t xml:space="preserve">Only kidneys with </w:t>
      </w:r>
      <w:r w:rsidR="000877DD">
        <w:t xml:space="preserve">very </w:t>
      </w:r>
      <w:r>
        <w:t xml:space="preserve">little or no pre-existing damage are </w:t>
      </w:r>
      <w:r w:rsidR="00165C15">
        <w:t xml:space="preserve">used </w:t>
      </w:r>
      <w:r>
        <w:t>for transplantation</w:t>
      </w:r>
      <w:r w:rsidR="00EC7A34">
        <w:t xml:space="preserve">. </w:t>
      </w:r>
      <w:r>
        <w:t xml:space="preserve"> The same precauti</w:t>
      </w:r>
      <w:r w:rsidR="001D4589">
        <w:t>ons will apply to kidneys from h</w:t>
      </w:r>
      <w:r>
        <w:t>epatitis C virus infected donors.</w:t>
      </w:r>
    </w:p>
    <w:p w14:paraId="60A08537" w14:textId="6BFD28BA" w:rsidR="00EC7A34" w:rsidRPr="00B23E3E" w:rsidRDefault="00EC7A34" w:rsidP="00B23E3E">
      <w:pPr>
        <w:spacing w:line="360" w:lineRule="auto"/>
        <w:jc w:val="both"/>
      </w:pPr>
      <w:r>
        <w:t>Hepatitis C</w:t>
      </w:r>
      <w:r w:rsidR="00EB1758">
        <w:t xml:space="preserve"> virus does not </w:t>
      </w:r>
      <w:r>
        <w:t>damage the heart, lungs or pancreas</w:t>
      </w:r>
      <w:r w:rsidR="00EB1758">
        <w:t>,</w:t>
      </w:r>
      <w:r>
        <w:t xml:space="preserve"> so these organs s</w:t>
      </w:r>
      <w:r w:rsidR="001D4589">
        <w:t>hould work just as well from a h</w:t>
      </w:r>
      <w:r>
        <w:t>epati</w:t>
      </w:r>
      <w:r w:rsidR="001D4589">
        <w:t>tis C infected donor as from a h</w:t>
      </w:r>
      <w:r>
        <w:t>epatitis C negative donor.</w:t>
      </w:r>
    </w:p>
    <w:p w14:paraId="09237E54" w14:textId="77777777" w:rsidR="00EC7A34" w:rsidRDefault="00EC7A34" w:rsidP="0062212B">
      <w:pPr>
        <w:spacing w:line="360" w:lineRule="auto"/>
        <w:rPr>
          <w:b/>
          <w:sz w:val="28"/>
          <w:szCs w:val="28"/>
        </w:rPr>
      </w:pPr>
    </w:p>
    <w:p w14:paraId="31B20CD8" w14:textId="64F799E6" w:rsidR="00EC7A34" w:rsidRDefault="00EC7A34" w:rsidP="0062212B">
      <w:pPr>
        <w:pStyle w:val="Heading2"/>
        <w:spacing w:line="360" w:lineRule="auto"/>
      </w:pPr>
      <w:bookmarkStart w:id="26" w:name="_Toc508627366"/>
      <w:r w:rsidRPr="00CD377C">
        <w:t>What are the ris</w:t>
      </w:r>
      <w:r w:rsidR="001D4589">
        <w:t>ks to my family if I receive a h</w:t>
      </w:r>
      <w:r w:rsidRPr="00CD377C">
        <w:t xml:space="preserve">epatitis C </w:t>
      </w:r>
      <w:r w:rsidR="00553CAC">
        <w:t xml:space="preserve">Infected </w:t>
      </w:r>
      <w:r w:rsidRPr="00CD377C">
        <w:t>(insert organ here)?</w:t>
      </w:r>
      <w:bookmarkEnd w:id="26"/>
    </w:p>
    <w:p w14:paraId="16A39A61" w14:textId="77777777" w:rsidR="00EC7A34" w:rsidRDefault="00EC7A34" w:rsidP="0062212B">
      <w:pPr>
        <w:spacing w:line="360" w:lineRule="auto"/>
      </w:pPr>
    </w:p>
    <w:p w14:paraId="1D6641E6" w14:textId="59427527" w:rsidR="00EC7A34" w:rsidRDefault="00EC7A34" w:rsidP="00553CAC">
      <w:pPr>
        <w:spacing w:line="360" w:lineRule="auto"/>
        <w:jc w:val="both"/>
      </w:pPr>
      <w:r>
        <w:t>The risks to your family are very small. Transmission of the virus is mainly through infected blood</w:t>
      </w:r>
      <w:r w:rsidR="008F7B35">
        <w:t xml:space="preserve"> and body fluids</w:t>
      </w:r>
      <w:r>
        <w:t xml:space="preserve">. </w:t>
      </w:r>
      <w:r w:rsidR="008F7B35">
        <w:t xml:space="preserve">Until you are cured of </w:t>
      </w:r>
      <w:r w:rsidR="001D4589">
        <w:t>h</w:t>
      </w:r>
      <w:r>
        <w:t>epatitis C virus</w:t>
      </w:r>
      <w:r w:rsidR="008F7B35">
        <w:t>, which should happen within the first</w:t>
      </w:r>
      <w:r>
        <w:t xml:space="preserve"> 3</w:t>
      </w:r>
      <w:r w:rsidR="008F7B35">
        <w:t xml:space="preserve"> to </w:t>
      </w:r>
      <w:r>
        <w:t xml:space="preserve">4 months after </w:t>
      </w:r>
      <w:r w:rsidR="008F7B35">
        <w:t xml:space="preserve">the </w:t>
      </w:r>
      <w:r>
        <w:t>transplant</w:t>
      </w:r>
      <w:r w:rsidR="008F7B35">
        <w:t xml:space="preserve">, </w:t>
      </w:r>
      <w:r>
        <w:t xml:space="preserve">we recommend that you </w:t>
      </w:r>
      <w:r w:rsidR="008F7B35">
        <w:t>do not share your</w:t>
      </w:r>
      <w:r>
        <w:t xml:space="preserve"> toothbrush and razor blades with anyone. The virus is not transmitted through kissing and saliva. </w:t>
      </w:r>
      <w:r w:rsidR="008F7B35">
        <w:t xml:space="preserve">The virus can be transmitted </w:t>
      </w:r>
      <w:r>
        <w:t>through sexual intercourse</w:t>
      </w:r>
      <w:r w:rsidR="008F7B35">
        <w:t>,</w:t>
      </w:r>
      <w:r w:rsidR="001D4589">
        <w:t xml:space="preserve"> although it is rare,</w:t>
      </w:r>
      <w:r w:rsidR="008F7B35">
        <w:t xml:space="preserve"> </w:t>
      </w:r>
      <w:r w:rsidR="005F47A1">
        <w:t xml:space="preserve">so </w:t>
      </w:r>
      <w:r w:rsidR="008F7B35">
        <w:t>we</w:t>
      </w:r>
      <w:r>
        <w:t xml:space="preserve"> recommend</w:t>
      </w:r>
      <w:r w:rsidR="008F7B35">
        <w:t xml:space="preserve"> </w:t>
      </w:r>
      <w:r>
        <w:t xml:space="preserve">that you </w:t>
      </w:r>
      <w:r w:rsidR="00F00586">
        <w:t xml:space="preserve">or your partner </w:t>
      </w:r>
      <w:r>
        <w:t>use</w:t>
      </w:r>
      <w:r w:rsidR="00F00586">
        <w:t>s</w:t>
      </w:r>
      <w:r>
        <w:t xml:space="preserve"> </w:t>
      </w:r>
      <w:r w:rsidR="008F7B35">
        <w:t>barrier contraception (</w:t>
      </w:r>
      <w:r>
        <w:t>condoms</w:t>
      </w:r>
      <w:r w:rsidR="008F7B35">
        <w:t>)</w:t>
      </w:r>
      <w:r>
        <w:t xml:space="preserve"> until you are told that you </w:t>
      </w:r>
      <w:r w:rsidR="008F7B35">
        <w:t xml:space="preserve">have been cured </w:t>
      </w:r>
      <w:r>
        <w:t>of the virus.</w:t>
      </w:r>
    </w:p>
    <w:p w14:paraId="0F7F3992" w14:textId="77777777" w:rsidR="00EC7A34" w:rsidRPr="00360405" w:rsidRDefault="00EC7A34" w:rsidP="0062212B">
      <w:pPr>
        <w:spacing w:line="360" w:lineRule="auto"/>
      </w:pPr>
    </w:p>
    <w:p w14:paraId="1ED05129" w14:textId="70D20263" w:rsidR="00EC7A34" w:rsidRDefault="00EC7A34" w:rsidP="0062212B">
      <w:pPr>
        <w:pStyle w:val="Heading2"/>
        <w:spacing w:line="360" w:lineRule="auto"/>
      </w:pPr>
      <w:bookmarkStart w:id="27" w:name="_Toc508627367"/>
      <w:r w:rsidRPr="00CD377C">
        <w:t>How wi</w:t>
      </w:r>
      <w:r w:rsidR="001D4589">
        <w:t>ll I be treated if I receive a h</w:t>
      </w:r>
      <w:r w:rsidRPr="00CD377C">
        <w:t xml:space="preserve">epatitis C </w:t>
      </w:r>
      <w:r w:rsidR="001D4589">
        <w:t>i</w:t>
      </w:r>
      <w:r w:rsidR="00553CAC">
        <w:t>nfected</w:t>
      </w:r>
      <w:r w:rsidRPr="00CD377C">
        <w:t xml:space="preserve"> (insert organ here)?</w:t>
      </w:r>
      <w:bookmarkEnd w:id="27"/>
    </w:p>
    <w:p w14:paraId="79ABF0DD" w14:textId="77777777" w:rsidR="00EC7A34" w:rsidRPr="00EC7A34" w:rsidRDefault="00EC7A34" w:rsidP="0062212B">
      <w:pPr>
        <w:spacing w:line="360" w:lineRule="auto"/>
      </w:pPr>
    </w:p>
    <w:p w14:paraId="38C6516F" w14:textId="66B858DC" w:rsidR="00EC7A34" w:rsidRDefault="00EC7A34" w:rsidP="00553CAC">
      <w:pPr>
        <w:spacing w:line="360" w:lineRule="auto"/>
        <w:jc w:val="both"/>
      </w:pPr>
      <w:r>
        <w:t xml:space="preserve">After your transplant you will </w:t>
      </w:r>
      <w:r w:rsidR="00790E28">
        <w:t xml:space="preserve">have a specific and very sensitive blood test to look for the presence of </w:t>
      </w:r>
      <w:r w:rsidR="001D4589">
        <w:t>h</w:t>
      </w:r>
      <w:r>
        <w:t xml:space="preserve">epatitis C virus </w:t>
      </w:r>
      <w:r w:rsidR="00790E28">
        <w:t>in your blood</w:t>
      </w:r>
      <w:r>
        <w:t xml:space="preserve">. </w:t>
      </w:r>
      <w:r w:rsidR="00790E28">
        <w:t xml:space="preserve">The first blood sample </w:t>
      </w:r>
      <w:r>
        <w:t xml:space="preserve">will </w:t>
      </w:r>
      <w:r w:rsidR="00790E28">
        <w:t xml:space="preserve">be taken </w:t>
      </w:r>
      <w:r>
        <w:t xml:space="preserve">within the first 7 days of your transplant, </w:t>
      </w:r>
      <w:r w:rsidR="00790E28">
        <w:t xml:space="preserve">then </w:t>
      </w:r>
      <w:r>
        <w:t xml:space="preserve">again within the first 14 days and </w:t>
      </w:r>
      <w:r w:rsidR="00790E28">
        <w:t>the last sample will be taken</w:t>
      </w:r>
      <w:r>
        <w:t xml:space="preserve"> within the first 6 weeks of your transplant. </w:t>
      </w:r>
      <w:r w:rsidR="00604A58">
        <w:t xml:space="preserve">If the virus tests remain negative by that time then your transplant organ has not passed on the infection to you. </w:t>
      </w:r>
      <w:r>
        <w:t xml:space="preserve">If any of these tests </w:t>
      </w:r>
      <w:r w:rsidR="00E868C9">
        <w:t>are positive for h</w:t>
      </w:r>
      <w:r w:rsidR="00790E28">
        <w:t>epatitis C</w:t>
      </w:r>
      <w:r>
        <w:t xml:space="preserve"> virus then the doctors looking after you will start you on </w:t>
      </w:r>
      <w:r w:rsidR="00790E28">
        <w:t xml:space="preserve">highly effective </w:t>
      </w:r>
      <w:r>
        <w:t xml:space="preserve">treatment </w:t>
      </w:r>
      <w:r w:rsidR="00553CAC">
        <w:t>within 3-10 days of the result</w:t>
      </w:r>
      <w:r>
        <w:t xml:space="preserve">. This </w:t>
      </w:r>
      <w:r w:rsidR="008F7B35">
        <w:t>means that you will be prescribed some specific antiviral tablets</w:t>
      </w:r>
      <w:r>
        <w:t xml:space="preserve"> that you will </w:t>
      </w:r>
      <w:r w:rsidR="008F7B35">
        <w:t xml:space="preserve">need to </w:t>
      </w:r>
      <w:r>
        <w:t xml:space="preserve">take for a total of 3 </w:t>
      </w:r>
      <w:r>
        <w:lastRenderedPageBreak/>
        <w:t>months.</w:t>
      </w:r>
      <w:r w:rsidR="00CA41A1">
        <w:t xml:space="preserve"> This will consist of either 1 extra tablet or 3 extra tablets a day. The exact number will depend on what</w:t>
      </w:r>
      <w:r w:rsidR="00604A58">
        <w:t xml:space="preserve"> treatment</w:t>
      </w:r>
      <w:r w:rsidR="001D4589">
        <w:t xml:space="preserve"> the doctors think is best</w:t>
      </w:r>
      <w:r w:rsidR="00CA41A1">
        <w:t xml:space="preserve"> suited to you.</w:t>
      </w:r>
      <w:r>
        <w:t xml:space="preserve"> During </w:t>
      </w:r>
      <w:r w:rsidR="00CA41A1">
        <w:t>treatment</w:t>
      </w:r>
      <w:r>
        <w:t xml:space="preserve"> you will have </w:t>
      </w:r>
      <w:r w:rsidR="008F7B35">
        <w:t xml:space="preserve">regular </w:t>
      </w:r>
      <w:r>
        <w:t xml:space="preserve">blood tests to </w:t>
      </w:r>
      <w:r w:rsidR="008F7B35">
        <w:t xml:space="preserve">make sure </w:t>
      </w:r>
      <w:r>
        <w:t xml:space="preserve">that the treatment is working and that the virus </w:t>
      </w:r>
      <w:r w:rsidR="008F7B35">
        <w:t xml:space="preserve">is disappearing from your blood. </w:t>
      </w:r>
      <w:r>
        <w:t>Once the treatment is finishe</w:t>
      </w:r>
      <w:r w:rsidR="008F7B35">
        <w:t>d</w:t>
      </w:r>
      <w:r>
        <w:t xml:space="preserve"> you will have further blood tests to check </w:t>
      </w:r>
      <w:r w:rsidR="008F7B35">
        <w:t xml:space="preserve">that </w:t>
      </w:r>
      <w:r>
        <w:t xml:space="preserve">you have </w:t>
      </w:r>
      <w:r w:rsidR="008F7B35">
        <w:t xml:space="preserve">been </w:t>
      </w:r>
      <w:r>
        <w:t>cured of the virus. If the virus</w:t>
      </w:r>
      <w:r w:rsidR="008F7B35">
        <w:t xml:space="preserve"> disappears from your blood and cannot be detected</w:t>
      </w:r>
      <w:r>
        <w:t xml:space="preserve"> 12 weeks after</w:t>
      </w:r>
      <w:r w:rsidR="008F7B35">
        <w:t xml:space="preserve"> the</w:t>
      </w:r>
      <w:r>
        <w:t xml:space="preserve"> treatment has stopped then you have been cured. </w:t>
      </w:r>
      <w:r w:rsidR="008F7B35">
        <w:t>We predict</w:t>
      </w:r>
      <w:r>
        <w:t xml:space="preserve"> that more than 95% of patients will </w:t>
      </w:r>
      <w:r w:rsidR="008F7B35">
        <w:t xml:space="preserve">be </w:t>
      </w:r>
      <w:r>
        <w:t>cure</w:t>
      </w:r>
      <w:r w:rsidR="008F7B35">
        <w:t>d</w:t>
      </w:r>
      <w:r>
        <w:t xml:space="preserve">. </w:t>
      </w:r>
      <w:r w:rsidR="00553CAC">
        <w:t xml:space="preserve">If the first course of treatment does not work then a second 12 weeks course of treatment using a different combination of tablets will be used which cures more than 95% of patients </w:t>
      </w:r>
      <w:r w:rsidR="001D4589">
        <w:t>whose</w:t>
      </w:r>
      <w:r w:rsidR="00553CAC">
        <w:t xml:space="preserve"> first course of treatment</w:t>
      </w:r>
      <w:r w:rsidR="001D4589">
        <w:t xml:space="preserve"> has not worked</w:t>
      </w:r>
      <w:r w:rsidR="00553CAC">
        <w:t>.</w:t>
      </w:r>
      <w:r w:rsidR="00AE177D">
        <w:t xml:space="preserve"> It is worth mentioning that these new drugs for hepatitis C have very few side effects in recent world experience and are generally very well tolerated by patients taking them.</w:t>
      </w:r>
    </w:p>
    <w:p w14:paraId="41E1BFDC" w14:textId="77777777" w:rsidR="00EC7A34" w:rsidRPr="006F7634" w:rsidRDefault="00EC7A34" w:rsidP="0062212B">
      <w:pPr>
        <w:spacing w:line="360" w:lineRule="auto"/>
      </w:pPr>
    </w:p>
    <w:p w14:paraId="0C8A3F1B" w14:textId="53DDAE3B" w:rsidR="00EC7A34" w:rsidRPr="00CD377C" w:rsidRDefault="00EC7A34" w:rsidP="0062212B">
      <w:pPr>
        <w:pStyle w:val="Heading2"/>
        <w:spacing w:line="360" w:lineRule="auto"/>
      </w:pPr>
      <w:bookmarkStart w:id="28" w:name="_Toc508627368"/>
      <w:r w:rsidRPr="00CD377C">
        <w:t>What happens</w:t>
      </w:r>
      <w:r w:rsidR="001D4589">
        <w:t xml:space="preserve"> to me if I refuse to accept a h</w:t>
      </w:r>
      <w:r w:rsidRPr="00CD377C">
        <w:t xml:space="preserve">epatitis C </w:t>
      </w:r>
      <w:r w:rsidR="001D4589">
        <w:t>i</w:t>
      </w:r>
      <w:r w:rsidR="00CA34AC">
        <w:t>nfected</w:t>
      </w:r>
      <w:r w:rsidRPr="00CD377C">
        <w:t xml:space="preserve"> (insert organ here)?</w:t>
      </w:r>
      <w:bookmarkEnd w:id="28"/>
    </w:p>
    <w:p w14:paraId="2EA39CAB" w14:textId="77777777" w:rsidR="00EC7A34" w:rsidRDefault="00EC7A34" w:rsidP="0062212B">
      <w:pPr>
        <w:spacing w:line="360" w:lineRule="auto"/>
      </w:pPr>
    </w:p>
    <w:p w14:paraId="55BE05E4" w14:textId="544FD563" w:rsidR="00EC7A34" w:rsidRDefault="00790E28" w:rsidP="00CA34AC">
      <w:pPr>
        <w:spacing w:line="360" w:lineRule="auto"/>
        <w:jc w:val="both"/>
      </w:pPr>
      <w:r>
        <w:t xml:space="preserve">It is your choice whether you choose to </w:t>
      </w:r>
      <w:r w:rsidR="00EC7A34">
        <w:t xml:space="preserve">receive a </w:t>
      </w:r>
      <w:r>
        <w:t xml:space="preserve">(insert organ here) from a </w:t>
      </w:r>
      <w:r w:rsidR="00EC7A34">
        <w:t xml:space="preserve">hepatitis C </w:t>
      </w:r>
      <w:r>
        <w:t>virus infected donor</w:t>
      </w:r>
      <w:r w:rsidR="00EC7A34">
        <w:t xml:space="preserve">. </w:t>
      </w:r>
      <w:r>
        <w:t>If you prefer not to accept an organ from such a donor y</w:t>
      </w:r>
      <w:r w:rsidR="00EC7A34">
        <w:t xml:space="preserve">ou will remain on the </w:t>
      </w:r>
      <w:r>
        <w:t xml:space="preserve">transplant </w:t>
      </w:r>
      <w:r w:rsidR="00EC7A34">
        <w:t xml:space="preserve">waiting list as </w:t>
      </w:r>
      <w:r>
        <w:t xml:space="preserve">now </w:t>
      </w:r>
      <w:r w:rsidR="00EC7A34">
        <w:t xml:space="preserve">and </w:t>
      </w:r>
      <w:r>
        <w:t xml:space="preserve">you will continue to wait for a </w:t>
      </w:r>
      <w:r w:rsidR="00EC7A34">
        <w:t>suitably matched organ</w:t>
      </w:r>
      <w:r>
        <w:t xml:space="preserve">. </w:t>
      </w:r>
    </w:p>
    <w:p w14:paraId="2EB66E19" w14:textId="77777777" w:rsidR="00CA41A1" w:rsidRDefault="00CA41A1" w:rsidP="00CA34AC">
      <w:pPr>
        <w:spacing w:line="360" w:lineRule="auto"/>
        <w:jc w:val="both"/>
      </w:pPr>
    </w:p>
    <w:p w14:paraId="15BA20D7" w14:textId="77777777" w:rsidR="00584D56" w:rsidRDefault="00584D56" w:rsidP="00CA34AC">
      <w:pPr>
        <w:spacing w:line="360" w:lineRule="auto"/>
        <w:jc w:val="both"/>
      </w:pPr>
    </w:p>
    <w:p w14:paraId="64A8EB54" w14:textId="45F5B71C" w:rsidR="00B23E3E" w:rsidRPr="00FA3AE4" w:rsidRDefault="00584D56" w:rsidP="00B23E3E">
      <w:pPr>
        <w:pStyle w:val="Heading2"/>
        <w:spacing w:line="360" w:lineRule="auto"/>
      </w:pPr>
      <w:bookmarkStart w:id="29" w:name="_Toc508627369"/>
      <w:r w:rsidRPr="00FA3AE4">
        <w:t>Will I be entitled to compensation if I</w:t>
      </w:r>
      <w:r w:rsidR="00B23E3E" w:rsidRPr="00FA3AE4">
        <w:t xml:space="preserve"> accept a hepatitis C infected (insert organ here)?</w:t>
      </w:r>
      <w:bookmarkEnd w:id="29"/>
    </w:p>
    <w:p w14:paraId="11C8EFEC" w14:textId="77777777" w:rsidR="00B23E3E" w:rsidRPr="00FA3AE4" w:rsidRDefault="00B23E3E" w:rsidP="00CA34AC">
      <w:pPr>
        <w:spacing w:line="360" w:lineRule="auto"/>
        <w:jc w:val="both"/>
      </w:pPr>
    </w:p>
    <w:p w14:paraId="7E7E8030" w14:textId="0AEC9876" w:rsidR="00584D56" w:rsidRDefault="00584D56" w:rsidP="00CA34AC">
      <w:pPr>
        <w:spacing w:line="360" w:lineRule="auto"/>
        <w:jc w:val="both"/>
      </w:pPr>
      <w:r w:rsidRPr="00FA3AE4">
        <w:t>No, you will not be entitled to compensation as the current rules stipulate that you are entitled if you have unwittingly been infected. This would not be the case if you knowingly accept a hepatitis C infected (insert organ here).</w:t>
      </w:r>
    </w:p>
    <w:p w14:paraId="4CA35465" w14:textId="77777777" w:rsidR="00FA3AE4" w:rsidRDefault="00FA3AE4" w:rsidP="00CA34AC">
      <w:pPr>
        <w:spacing w:line="360" w:lineRule="auto"/>
        <w:jc w:val="both"/>
      </w:pPr>
    </w:p>
    <w:p w14:paraId="75F4D763" w14:textId="77777777" w:rsidR="00EC7A34" w:rsidRDefault="00EC7A34" w:rsidP="0062212B">
      <w:pPr>
        <w:spacing w:line="360" w:lineRule="auto"/>
      </w:pPr>
      <w:r>
        <w:t xml:space="preserve"> </w:t>
      </w:r>
    </w:p>
    <w:p w14:paraId="4CF7EFD1" w14:textId="77777777" w:rsidR="00EC7A34" w:rsidRPr="00737D33" w:rsidRDefault="00EC7A34" w:rsidP="0062212B">
      <w:pPr>
        <w:pStyle w:val="Heading2"/>
        <w:spacing w:line="360" w:lineRule="auto"/>
      </w:pPr>
      <w:bookmarkStart w:id="30" w:name="_Toc508627370"/>
      <w:r w:rsidRPr="00737D33">
        <w:lastRenderedPageBreak/>
        <w:t>Where can I find out more information?</w:t>
      </w:r>
      <w:bookmarkEnd w:id="30"/>
    </w:p>
    <w:p w14:paraId="5EB812B2" w14:textId="77777777" w:rsidR="00EC7A34" w:rsidRDefault="00EC7A34" w:rsidP="0062212B">
      <w:pPr>
        <w:spacing w:line="360" w:lineRule="auto"/>
      </w:pPr>
    </w:p>
    <w:p w14:paraId="652F2DA3" w14:textId="77777777" w:rsidR="001D4589" w:rsidRDefault="001D4589" w:rsidP="001D4589">
      <w:pPr>
        <w:spacing w:line="360" w:lineRule="auto"/>
      </w:pPr>
      <w:r>
        <w:t xml:space="preserve">Please speak first to your transplant doctor if you have any questions about the information contained in this leaflet. </w:t>
      </w:r>
    </w:p>
    <w:p w14:paraId="5DF6A572" w14:textId="77777777" w:rsidR="001D4589" w:rsidRDefault="001D4589" w:rsidP="001D4589">
      <w:pPr>
        <w:spacing w:line="360" w:lineRule="auto"/>
      </w:pPr>
      <w:r>
        <w:t>Other sources of information are also available.</w:t>
      </w:r>
    </w:p>
    <w:p w14:paraId="47F29969" w14:textId="77777777" w:rsidR="001D4589" w:rsidRPr="001D4589" w:rsidRDefault="001D4589" w:rsidP="001D4589">
      <w:pPr>
        <w:spacing w:line="360" w:lineRule="auto"/>
        <w:rPr>
          <w:iCs/>
          <w:lang w:val="en-US"/>
        </w:rPr>
      </w:pPr>
      <w:r w:rsidRPr="001D4589">
        <w:rPr>
          <w:iCs/>
          <w:lang w:val="en-US"/>
        </w:rPr>
        <w:t xml:space="preserve">The Hepatitis C Trust is the national charity for people affected by hepatitis C and is patient-led.  Staff on their confidential national helpline will be able to answer any questions you may have about hepatitis C and provide support and reassurance about the new treatments available – you can reach them on 0845 223 4424 or 020 79089 6221 and by email </w:t>
      </w:r>
      <w:hyperlink r:id="rId19" w:history="1">
        <w:r w:rsidRPr="001D4589">
          <w:rPr>
            <w:rStyle w:val="Hyperlink"/>
            <w:iCs/>
            <w:color w:val="auto"/>
            <w:lang w:val="en-US"/>
          </w:rPr>
          <w:t>helpline@hepctrust.org.uk</w:t>
        </w:r>
      </w:hyperlink>
    </w:p>
    <w:p w14:paraId="40F42630" w14:textId="77777777" w:rsidR="001D4589" w:rsidRPr="001D4589" w:rsidRDefault="001D4589" w:rsidP="001D4589">
      <w:pPr>
        <w:spacing w:line="360" w:lineRule="auto"/>
        <w:rPr>
          <w:iCs/>
          <w:lang w:val="en-US"/>
        </w:rPr>
      </w:pPr>
      <w:r w:rsidRPr="001D4589">
        <w:rPr>
          <w:iCs/>
          <w:lang w:val="en-US"/>
        </w:rPr>
        <w:t xml:space="preserve">There is also a lot of useful up-to-date general information on their website </w:t>
      </w:r>
      <w:hyperlink r:id="rId20" w:history="1">
        <w:r w:rsidRPr="001D4589">
          <w:rPr>
            <w:rStyle w:val="Hyperlink"/>
            <w:iCs/>
            <w:color w:val="auto"/>
            <w:lang w:val="en-US"/>
          </w:rPr>
          <w:t>www.hepctrust.org.uk</w:t>
        </w:r>
      </w:hyperlink>
      <w:r w:rsidRPr="001D4589">
        <w:rPr>
          <w:iCs/>
          <w:lang w:val="en-US"/>
        </w:rPr>
        <w:t xml:space="preserve">   </w:t>
      </w:r>
    </w:p>
    <w:p w14:paraId="5A360172" w14:textId="77777777" w:rsidR="001D4589" w:rsidRDefault="001D4589" w:rsidP="001D4589">
      <w:pPr>
        <w:spacing w:line="360" w:lineRule="auto"/>
      </w:pPr>
      <w:r>
        <w:t xml:space="preserve">The British Liver Trust has an excellent publication on hepatitis C that is free to access on the internet. The link to this is </w:t>
      </w:r>
      <w:hyperlink r:id="rId21" w:history="1">
        <w:r w:rsidRPr="0071010B">
          <w:rPr>
            <w:rStyle w:val="Hyperlink"/>
          </w:rPr>
          <w:t>https://www.britishlivertrust.org.uk/wp-content/uploads/Hep-C-website.pdf</w:t>
        </w:r>
      </w:hyperlink>
      <w:r>
        <w:t>.</w:t>
      </w:r>
    </w:p>
    <w:p w14:paraId="3181774C" w14:textId="77777777" w:rsidR="001D4589" w:rsidRDefault="001D4589" w:rsidP="0062212B">
      <w:pPr>
        <w:pStyle w:val="Heading1"/>
        <w:spacing w:line="360" w:lineRule="auto"/>
      </w:pPr>
    </w:p>
    <w:p w14:paraId="0C6717A5" w14:textId="77777777" w:rsidR="001D4589" w:rsidRDefault="001D4589" w:rsidP="0062212B">
      <w:pPr>
        <w:pStyle w:val="Heading1"/>
        <w:spacing w:line="360" w:lineRule="auto"/>
      </w:pPr>
    </w:p>
    <w:p w14:paraId="1DF53544" w14:textId="77777777" w:rsidR="001D4589" w:rsidRDefault="001D4589" w:rsidP="001D4589"/>
    <w:p w14:paraId="630938F5" w14:textId="77777777" w:rsidR="001D4589" w:rsidRDefault="001D4589" w:rsidP="001D4589"/>
    <w:p w14:paraId="73DB053D" w14:textId="77777777" w:rsidR="001D4589" w:rsidRDefault="001D4589" w:rsidP="001D4589"/>
    <w:p w14:paraId="3464E721" w14:textId="77777777" w:rsidR="001D4589" w:rsidRDefault="001D4589" w:rsidP="001D4589"/>
    <w:p w14:paraId="7E2E1BFE" w14:textId="77777777" w:rsidR="00E25700" w:rsidRDefault="00E25700" w:rsidP="001D4589"/>
    <w:p w14:paraId="49F4CE3E" w14:textId="77777777" w:rsidR="00E25700" w:rsidRPr="001D4589" w:rsidRDefault="00E25700" w:rsidP="001D4589"/>
    <w:p w14:paraId="730867D4" w14:textId="124C3E84" w:rsidR="00EC7A34" w:rsidRPr="003001F3" w:rsidRDefault="00EC7A34" w:rsidP="008A01E2">
      <w:pPr>
        <w:pStyle w:val="Heading1"/>
        <w:spacing w:line="360" w:lineRule="auto"/>
      </w:pPr>
      <w:bookmarkStart w:id="31" w:name="_Toc508627371"/>
      <w:r>
        <w:lastRenderedPageBreak/>
        <w:t>Appendix 2</w:t>
      </w:r>
      <w:r w:rsidR="008A01E2">
        <w:t xml:space="preserve"> - </w:t>
      </w:r>
      <w:r>
        <w:t xml:space="preserve">Checklist for </w:t>
      </w:r>
      <w:r w:rsidR="009D0AEF" w:rsidRPr="00BA66E9">
        <w:t>Transplant Units</w:t>
      </w:r>
      <w:r>
        <w:t xml:space="preserve"> to </w:t>
      </w:r>
      <w:r w:rsidR="009D0AEF" w:rsidRPr="00BA66E9">
        <w:t>Go Through Prior to Going Ahead with</w:t>
      </w:r>
      <w:r>
        <w:t xml:space="preserve"> HCV D</w:t>
      </w:r>
      <w:r w:rsidR="009D0AEF" w:rsidRPr="00BA66E9">
        <w:t xml:space="preserve">+ / </w:t>
      </w:r>
      <w:r>
        <w:t xml:space="preserve">R- </w:t>
      </w:r>
      <w:r w:rsidR="009D0AEF" w:rsidRPr="00BA66E9">
        <w:t>Transplantation</w:t>
      </w:r>
      <w:bookmarkEnd w:id="31"/>
    </w:p>
    <w:p w14:paraId="0D9476E7" w14:textId="77777777" w:rsidR="00306A1E" w:rsidRDefault="00306A1E" w:rsidP="00716CB0"/>
    <w:p w14:paraId="4F98FAD0" w14:textId="77777777" w:rsidR="00E25700" w:rsidRDefault="00E25700" w:rsidP="00716CB0"/>
    <w:p w14:paraId="3ADAD2AF" w14:textId="3233A8A2" w:rsidR="00E25700" w:rsidRDefault="00E25700" w:rsidP="00716CB0">
      <w:pPr>
        <w:rPr>
          <w:b/>
          <w:u w:val="single"/>
        </w:rPr>
      </w:pPr>
      <w:r w:rsidRPr="00E25700">
        <w:rPr>
          <w:b/>
          <w:u w:val="single"/>
        </w:rPr>
        <w:t>Please note that all questions have to be answered yes prior to undertaking the first HCV D+/R- transplant.</w:t>
      </w:r>
    </w:p>
    <w:p w14:paraId="02D92BD7" w14:textId="77777777" w:rsidR="00E25700" w:rsidRPr="00E25700" w:rsidRDefault="00E25700" w:rsidP="00716CB0">
      <w:pPr>
        <w:rPr>
          <w:b/>
          <w:u w:val="single"/>
        </w:rPr>
      </w:pPr>
    </w:p>
    <w:tbl>
      <w:tblPr>
        <w:tblStyle w:val="TableGrid"/>
        <w:tblW w:w="0" w:type="auto"/>
        <w:tblLook w:val="04A0" w:firstRow="1" w:lastRow="0" w:firstColumn="1" w:lastColumn="0" w:noHBand="0" w:noVBand="1"/>
      </w:tblPr>
      <w:tblGrid>
        <w:gridCol w:w="6912"/>
        <w:gridCol w:w="851"/>
        <w:gridCol w:w="753"/>
      </w:tblGrid>
      <w:tr w:rsidR="009D0AEF" w14:paraId="2A183E7D" w14:textId="77777777" w:rsidTr="00444C5F">
        <w:tc>
          <w:tcPr>
            <w:tcW w:w="6912" w:type="dxa"/>
          </w:tcPr>
          <w:p w14:paraId="3345FF7A" w14:textId="77777777" w:rsidR="009D0AEF" w:rsidRDefault="009D0AEF" w:rsidP="00444C5F"/>
        </w:tc>
        <w:tc>
          <w:tcPr>
            <w:tcW w:w="851" w:type="dxa"/>
          </w:tcPr>
          <w:p w14:paraId="1F66C430" w14:textId="77777777" w:rsidR="009D0AEF" w:rsidRDefault="009D0AEF" w:rsidP="00444C5F">
            <w:r>
              <w:t>Yes</w:t>
            </w:r>
          </w:p>
        </w:tc>
        <w:tc>
          <w:tcPr>
            <w:tcW w:w="753" w:type="dxa"/>
          </w:tcPr>
          <w:p w14:paraId="4481293F" w14:textId="77777777" w:rsidR="009D0AEF" w:rsidRDefault="009D0AEF" w:rsidP="00444C5F">
            <w:r>
              <w:t>No</w:t>
            </w:r>
          </w:p>
        </w:tc>
      </w:tr>
      <w:tr w:rsidR="009D0AEF" w14:paraId="175296FC" w14:textId="77777777" w:rsidTr="00444C5F">
        <w:tc>
          <w:tcPr>
            <w:tcW w:w="6912" w:type="dxa"/>
          </w:tcPr>
          <w:p w14:paraId="7F220AC3" w14:textId="77777777" w:rsidR="009D0AEF" w:rsidRPr="00BA4EE8" w:rsidRDefault="009D0AEF" w:rsidP="00BA4EE8">
            <w:pPr>
              <w:rPr>
                <w:b/>
                <w:sz w:val="28"/>
                <w:szCs w:val="28"/>
              </w:rPr>
            </w:pPr>
            <w:r w:rsidRPr="00BA4EE8">
              <w:rPr>
                <w:b/>
                <w:sz w:val="28"/>
                <w:szCs w:val="28"/>
              </w:rPr>
              <w:t>Recipient Specific</w:t>
            </w:r>
          </w:p>
        </w:tc>
        <w:tc>
          <w:tcPr>
            <w:tcW w:w="851" w:type="dxa"/>
          </w:tcPr>
          <w:p w14:paraId="5803D45F" w14:textId="77777777" w:rsidR="009D0AEF" w:rsidRDefault="009D0AEF" w:rsidP="00444C5F"/>
        </w:tc>
        <w:tc>
          <w:tcPr>
            <w:tcW w:w="753" w:type="dxa"/>
          </w:tcPr>
          <w:p w14:paraId="25F73254" w14:textId="77777777" w:rsidR="009D0AEF" w:rsidRDefault="009D0AEF" w:rsidP="00444C5F"/>
        </w:tc>
      </w:tr>
      <w:tr w:rsidR="009D0AEF" w14:paraId="3D791463" w14:textId="77777777" w:rsidTr="00444C5F">
        <w:tc>
          <w:tcPr>
            <w:tcW w:w="6912" w:type="dxa"/>
          </w:tcPr>
          <w:p w14:paraId="56770C8D" w14:textId="77777777" w:rsidR="009D0AEF" w:rsidRDefault="009D0AEF" w:rsidP="00BA4EE8">
            <w:r>
              <w:t>Are you able to calculate APRI scores in your unit (requires measurement of AST and platelet count)?</w:t>
            </w:r>
          </w:p>
        </w:tc>
        <w:tc>
          <w:tcPr>
            <w:tcW w:w="851" w:type="dxa"/>
          </w:tcPr>
          <w:p w14:paraId="3029503F" w14:textId="77777777" w:rsidR="009D0AEF" w:rsidRDefault="009D0AEF" w:rsidP="00444C5F"/>
        </w:tc>
        <w:tc>
          <w:tcPr>
            <w:tcW w:w="753" w:type="dxa"/>
          </w:tcPr>
          <w:p w14:paraId="3BF83E41" w14:textId="77777777" w:rsidR="009D0AEF" w:rsidRDefault="009D0AEF" w:rsidP="00444C5F"/>
        </w:tc>
      </w:tr>
      <w:tr w:rsidR="009D0AEF" w14:paraId="31893AC1" w14:textId="77777777" w:rsidTr="00444C5F">
        <w:tc>
          <w:tcPr>
            <w:tcW w:w="6912" w:type="dxa"/>
          </w:tcPr>
          <w:p w14:paraId="690FEC75" w14:textId="77777777" w:rsidR="009D0AEF" w:rsidRDefault="009D0AEF" w:rsidP="00BA4EE8">
            <w:r>
              <w:t>Are you able to perform high quality liver ultrasounds on potential recipients?</w:t>
            </w:r>
          </w:p>
        </w:tc>
        <w:tc>
          <w:tcPr>
            <w:tcW w:w="851" w:type="dxa"/>
          </w:tcPr>
          <w:p w14:paraId="22EF442F" w14:textId="77777777" w:rsidR="009D0AEF" w:rsidRDefault="009D0AEF" w:rsidP="00444C5F"/>
        </w:tc>
        <w:tc>
          <w:tcPr>
            <w:tcW w:w="753" w:type="dxa"/>
          </w:tcPr>
          <w:p w14:paraId="50178655" w14:textId="77777777" w:rsidR="009D0AEF" w:rsidRDefault="009D0AEF" w:rsidP="00444C5F"/>
        </w:tc>
      </w:tr>
      <w:tr w:rsidR="009D0AEF" w14:paraId="0D7B8CD8" w14:textId="77777777" w:rsidTr="00444C5F">
        <w:tc>
          <w:tcPr>
            <w:tcW w:w="6912" w:type="dxa"/>
          </w:tcPr>
          <w:p w14:paraId="789FC9B6" w14:textId="77777777" w:rsidR="009D0AEF" w:rsidRDefault="009D0AEF" w:rsidP="00BA4EE8">
            <w:r>
              <w:t>Does your organisation have a specific consent form for transplantation and if so does it need to be modified to include transplantation of a HCV positive organ?</w:t>
            </w:r>
          </w:p>
        </w:tc>
        <w:tc>
          <w:tcPr>
            <w:tcW w:w="851" w:type="dxa"/>
          </w:tcPr>
          <w:p w14:paraId="250A55E3" w14:textId="77777777" w:rsidR="009D0AEF" w:rsidRDefault="009D0AEF" w:rsidP="00444C5F"/>
        </w:tc>
        <w:tc>
          <w:tcPr>
            <w:tcW w:w="753" w:type="dxa"/>
          </w:tcPr>
          <w:p w14:paraId="188DA83B" w14:textId="77777777" w:rsidR="009D0AEF" w:rsidRDefault="009D0AEF" w:rsidP="00444C5F"/>
        </w:tc>
      </w:tr>
      <w:tr w:rsidR="009D0AEF" w14:paraId="6B0ED91B" w14:textId="77777777" w:rsidTr="00444C5F">
        <w:tc>
          <w:tcPr>
            <w:tcW w:w="6912" w:type="dxa"/>
          </w:tcPr>
          <w:p w14:paraId="57D6F0CA" w14:textId="77777777" w:rsidR="009D0AEF" w:rsidRDefault="009D0AEF" w:rsidP="00BA4EE8">
            <w:r>
              <w:t>Is there a plan to consent your recipients ahead of transplantation?</w:t>
            </w:r>
          </w:p>
        </w:tc>
        <w:tc>
          <w:tcPr>
            <w:tcW w:w="851" w:type="dxa"/>
          </w:tcPr>
          <w:p w14:paraId="6BE069AB" w14:textId="77777777" w:rsidR="009D0AEF" w:rsidRDefault="009D0AEF" w:rsidP="00444C5F"/>
        </w:tc>
        <w:tc>
          <w:tcPr>
            <w:tcW w:w="753" w:type="dxa"/>
          </w:tcPr>
          <w:p w14:paraId="1B42C1BB" w14:textId="77777777" w:rsidR="009D0AEF" w:rsidRDefault="009D0AEF" w:rsidP="00444C5F"/>
        </w:tc>
      </w:tr>
      <w:tr w:rsidR="009D0AEF" w14:paraId="2480B67D" w14:textId="77777777" w:rsidTr="00444C5F">
        <w:tc>
          <w:tcPr>
            <w:tcW w:w="6912" w:type="dxa"/>
          </w:tcPr>
          <w:p w14:paraId="33ABC729" w14:textId="77777777" w:rsidR="009D0AEF" w:rsidRPr="00BA4EE8" w:rsidRDefault="009D0AEF" w:rsidP="00BA4EE8">
            <w:pPr>
              <w:rPr>
                <w:b/>
                <w:sz w:val="28"/>
                <w:szCs w:val="28"/>
              </w:rPr>
            </w:pPr>
            <w:r w:rsidRPr="00BA4EE8">
              <w:rPr>
                <w:b/>
                <w:sz w:val="28"/>
                <w:szCs w:val="28"/>
              </w:rPr>
              <w:t>Pharmacy Issues</w:t>
            </w:r>
          </w:p>
        </w:tc>
        <w:tc>
          <w:tcPr>
            <w:tcW w:w="851" w:type="dxa"/>
          </w:tcPr>
          <w:p w14:paraId="60044E87" w14:textId="77777777" w:rsidR="009D0AEF" w:rsidRDefault="009D0AEF" w:rsidP="00444C5F"/>
        </w:tc>
        <w:tc>
          <w:tcPr>
            <w:tcW w:w="753" w:type="dxa"/>
          </w:tcPr>
          <w:p w14:paraId="20457AB2" w14:textId="77777777" w:rsidR="009D0AEF" w:rsidRDefault="009D0AEF" w:rsidP="00444C5F"/>
        </w:tc>
      </w:tr>
      <w:tr w:rsidR="009D0AEF" w14:paraId="6C05E55C" w14:textId="77777777" w:rsidTr="00444C5F">
        <w:tc>
          <w:tcPr>
            <w:tcW w:w="6912" w:type="dxa"/>
          </w:tcPr>
          <w:p w14:paraId="78E5993F" w14:textId="77777777" w:rsidR="009D0AEF" w:rsidRDefault="009D0AEF" w:rsidP="00BA4EE8">
            <w:r>
              <w:t>Does your pharmacy know how to order the HCV DAA drugs and how they get rebated for this?</w:t>
            </w:r>
          </w:p>
        </w:tc>
        <w:tc>
          <w:tcPr>
            <w:tcW w:w="851" w:type="dxa"/>
          </w:tcPr>
          <w:p w14:paraId="1B34FCCD" w14:textId="77777777" w:rsidR="009D0AEF" w:rsidRDefault="009D0AEF" w:rsidP="00444C5F"/>
        </w:tc>
        <w:tc>
          <w:tcPr>
            <w:tcW w:w="753" w:type="dxa"/>
          </w:tcPr>
          <w:p w14:paraId="5AD30223" w14:textId="77777777" w:rsidR="009D0AEF" w:rsidRDefault="009D0AEF" w:rsidP="00444C5F"/>
        </w:tc>
      </w:tr>
      <w:tr w:rsidR="009D0AEF" w14:paraId="7F85EA22" w14:textId="77777777" w:rsidTr="00444C5F">
        <w:tc>
          <w:tcPr>
            <w:tcW w:w="6912" w:type="dxa"/>
          </w:tcPr>
          <w:p w14:paraId="393CE2CC" w14:textId="60739A8A" w:rsidR="009D0AEF" w:rsidRDefault="009D0AEF" w:rsidP="00BA4EE8">
            <w:r>
              <w:t>Do the HCV drugs need to be on your formulary prior to prescribing?</w:t>
            </w:r>
            <w:r w:rsidR="00E25700">
              <w:t xml:space="preserve"> If yes, have they been added to the formulary?</w:t>
            </w:r>
          </w:p>
        </w:tc>
        <w:tc>
          <w:tcPr>
            <w:tcW w:w="851" w:type="dxa"/>
          </w:tcPr>
          <w:p w14:paraId="6FD586FF" w14:textId="77777777" w:rsidR="009D0AEF" w:rsidRDefault="009D0AEF" w:rsidP="00444C5F"/>
        </w:tc>
        <w:tc>
          <w:tcPr>
            <w:tcW w:w="753" w:type="dxa"/>
          </w:tcPr>
          <w:p w14:paraId="6DA8CB23" w14:textId="77777777" w:rsidR="009D0AEF" w:rsidRDefault="009D0AEF" w:rsidP="00444C5F"/>
        </w:tc>
      </w:tr>
      <w:tr w:rsidR="009D0AEF" w14:paraId="7C76C93A" w14:textId="77777777" w:rsidTr="00444C5F">
        <w:tc>
          <w:tcPr>
            <w:tcW w:w="6912" w:type="dxa"/>
          </w:tcPr>
          <w:p w14:paraId="4F741442" w14:textId="77777777" w:rsidR="009D0AEF" w:rsidRDefault="009D0AEF" w:rsidP="00BA4EE8">
            <w:r>
              <w:t>Is your pharmacy able to get the drugs within the time frames outlined within the position statement?</w:t>
            </w:r>
          </w:p>
        </w:tc>
        <w:tc>
          <w:tcPr>
            <w:tcW w:w="851" w:type="dxa"/>
          </w:tcPr>
          <w:p w14:paraId="333A1632" w14:textId="77777777" w:rsidR="009D0AEF" w:rsidRDefault="009D0AEF" w:rsidP="00444C5F"/>
        </w:tc>
        <w:tc>
          <w:tcPr>
            <w:tcW w:w="753" w:type="dxa"/>
          </w:tcPr>
          <w:p w14:paraId="56725D6C" w14:textId="77777777" w:rsidR="009D0AEF" w:rsidRDefault="009D0AEF" w:rsidP="00444C5F"/>
        </w:tc>
      </w:tr>
      <w:tr w:rsidR="009D0AEF" w14:paraId="119B0F8B" w14:textId="77777777" w:rsidTr="00444C5F">
        <w:tc>
          <w:tcPr>
            <w:tcW w:w="6912" w:type="dxa"/>
          </w:tcPr>
          <w:p w14:paraId="4DFC8C42" w14:textId="77777777" w:rsidR="009D0AEF" w:rsidRDefault="009D0AEF" w:rsidP="00BA4EE8">
            <w:r>
              <w:t>Will the whole treatment course be supplied by the transplant unit pharmacy if the patient is repatriated back to the referring centre early?</w:t>
            </w:r>
          </w:p>
          <w:p w14:paraId="7412C3D5" w14:textId="39F88658" w:rsidR="00E25700" w:rsidRDefault="00E25700" w:rsidP="00BA4EE8">
            <w:r>
              <w:t>If no have arrangements been made for continuous supply to be provided to the recipient for the duration of the course?</w:t>
            </w:r>
          </w:p>
        </w:tc>
        <w:tc>
          <w:tcPr>
            <w:tcW w:w="851" w:type="dxa"/>
          </w:tcPr>
          <w:p w14:paraId="0EEFB5B2" w14:textId="77777777" w:rsidR="009D0AEF" w:rsidRDefault="009D0AEF" w:rsidP="00444C5F"/>
        </w:tc>
        <w:tc>
          <w:tcPr>
            <w:tcW w:w="753" w:type="dxa"/>
          </w:tcPr>
          <w:p w14:paraId="1D1A361F" w14:textId="77777777" w:rsidR="009D0AEF" w:rsidRDefault="009D0AEF" w:rsidP="00444C5F"/>
        </w:tc>
      </w:tr>
      <w:tr w:rsidR="009D0AEF" w14:paraId="59344136" w14:textId="77777777" w:rsidTr="00444C5F">
        <w:tc>
          <w:tcPr>
            <w:tcW w:w="6912" w:type="dxa"/>
          </w:tcPr>
          <w:p w14:paraId="04AFF787" w14:textId="67E72D09" w:rsidR="009D0AEF" w:rsidRDefault="009D0AEF" w:rsidP="00BA4EE8">
            <w:r>
              <w:t xml:space="preserve">Does your Trust have access to </w:t>
            </w:r>
            <w:proofErr w:type="spellStart"/>
            <w:r>
              <w:t>Blueteq</w:t>
            </w:r>
            <w:proofErr w:type="spellEnd"/>
            <w:r>
              <w:t xml:space="preserve"> in order to apply for approval of DAAs</w:t>
            </w:r>
            <w:r w:rsidR="00BA4EE8">
              <w:t xml:space="preserve"> (England only)</w:t>
            </w:r>
            <w:r>
              <w:t>?</w:t>
            </w:r>
          </w:p>
        </w:tc>
        <w:tc>
          <w:tcPr>
            <w:tcW w:w="851" w:type="dxa"/>
          </w:tcPr>
          <w:p w14:paraId="6DB7BA13" w14:textId="77777777" w:rsidR="009D0AEF" w:rsidRDefault="009D0AEF" w:rsidP="00444C5F"/>
        </w:tc>
        <w:tc>
          <w:tcPr>
            <w:tcW w:w="753" w:type="dxa"/>
          </w:tcPr>
          <w:p w14:paraId="3C6A6868" w14:textId="77777777" w:rsidR="009D0AEF" w:rsidRDefault="009D0AEF" w:rsidP="00444C5F"/>
        </w:tc>
      </w:tr>
      <w:tr w:rsidR="009D0AEF" w14:paraId="72225FBC" w14:textId="77777777" w:rsidTr="00444C5F">
        <w:tc>
          <w:tcPr>
            <w:tcW w:w="6912" w:type="dxa"/>
          </w:tcPr>
          <w:p w14:paraId="44B68FE1" w14:textId="77777777" w:rsidR="009D0AEF" w:rsidRPr="00BA4EE8" w:rsidRDefault="009D0AEF" w:rsidP="00BA4EE8">
            <w:pPr>
              <w:rPr>
                <w:b/>
                <w:sz w:val="28"/>
                <w:szCs w:val="28"/>
              </w:rPr>
            </w:pPr>
            <w:r w:rsidRPr="00BA4EE8">
              <w:rPr>
                <w:b/>
                <w:sz w:val="28"/>
                <w:szCs w:val="28"/>
              </w:rPr>
              <w:t>Personnel Issues</w:t>
            </w:r>
          </w:p>
        </w:tc>
        <w:tc>
          <w:tcPr>
            <w:tcW w:w="851" w:type="dxa"/>
          </w:tcPr>
          <w:p w14:paraId="2ABA8DB8" w14:textId="77777777" w:rsidR="009D0AEF" w:rsidRDefault="009D0AEF" w:rsidP="00444C5F"/>
        </w:tc>
        <w:tc>
          <w:tcPr>
            <w:tcW w:w="753" w:type="dxa"/>
          </w:tcPr>
          <w:p w14:paraId="51DBA3A9" w14:textId="77777777" w:rsidR="009D0AEF" w:rsidRDefault="009D0AEF" w:rsidP="00444C5F"/>
        </w:tc>
      </w:tr>
      <w:tr w:rsidR="009D0AEF" w14:paraId="3916A179" w14:textId="77777777" w:rsidTr="00444C5F">
        <w:tc>
          <w:tcPr>
            <w:tcW w:w="6912" w:type="dxa"/>
          </w:tcPr>
          <w:p w14:paraId="0FA74AC6" w14:textId="77777777" w:rsidR="009D0AEF" w:rsidRDefault="009D0AEF" w:rsidP="00BA4EE8">
            <w:r>
              <w:t>Has a lead clinician for this service development been identified?</w:t>
            </w:r>
          </w:p>
          <w:p w14:paraId="2BBFAB3B" w14:textId="52254EE6" w:rsidR="00B23E3E" w:rsidRDefault="00B23E3E" w:rsidP="00BA4EE8">
            <w:r>
              <w:t>If this individual has not got personal experience of the management of hepatitis C has he/she got easy access to clinicians that do for advice on individual cases?</w:t>
            </w:r>
          </w:p>
        </w:tc>
        <w:tc>
          <w:tcPr>
            <w:tcW w:w="851" w:type="dxa"/>
          </w:tcPr>
          <w:p w14:paraId="7318BAB1" w14:textId="77777777" w:rsidR="009D0AEF" w:rsidRDefault="009D0AEF" w:rsidP="00444C5F"/>
        </w:tc>
        <w:tc>
          <w:tcPr>
            <w:tcW w:w="753" w:type="dxa"/>
          </w:tcPr>
          <w:p w14:paraId="16BF045A" w14:textId="77777777" w:rsidR="009D0AEF" w:rsidRDefault="009D0AEF" w:rsidP="00444C5F"/>
        </w:tc>
      </w:tr>
      <w:tr w:rsidR="009D0AEF" w14:paraId="24BFC156" w14:textId="77777777" w:rsidTr="00444C5F">
        <w:tc>
          <w:tcPr>
            <w:tcW w:w="6912" w:type="dxa"/>
          </w:tcPr>
          <w:p w14:paraId="343D8250" w14:textId="527CFBEB" w:rsidR="009D0AEF" w:rsidRDefault="009D0AEF" w:rsidP="00B23E3E">
            <w:r>
              <w:t xml:space="preserve">Has </w:t>
            </w:r>
            <w:r w:rsidR="00B23E3E">
              <w:t>the clinical lead</w:t>
            </w:r>
            <w:r>
              <w:t xml:space="preserve"> provided training to your transplant co-ordinators, pharmacy, transplant surgeons, junior doctors and transplant physicians on this proposed service development?</w:t>
            </w:r>
          </w:p>
        </w:tc>
        <w:tc>
          <w:tcPr>
            <w:tcW w:w="851" w:type="dxa"/>
          </w:tcPr>
          <w:p w14:paraId="36BD0B5C" w14:textId="77777777" w:rsidR="009D0AEF" w:rsidRDefault="009D0AEF" w:rsidP="00444C5F"/>
        </w:tc>
        <w:tc>
          <w:tcPr>
            <w:tcW w:w="753" w:type="dxa"/>
          </w:tcPr>
          <w:p w14:paraId="0D69892A" w14:textId="77777777" w:rsidR="009D0AEF" w:rsidRDefault="009D0AEF" w:rsidP="00444C5F"/>
        </w:tc>
      </w:tr>
      <w:tr w:rsidR="009D0AEF" w14:paraId="765A93AB" w14:textId="77777777" w:rsidTr="00444C5F">
        <w:tc>
          <w:tcPr>
            <w:tcW w:w="6912" w:type="dxa"/>
          </w:tcPr>
          <w:p w14:paraId="6B68D91B" w14:textId="77777777" w:rsidR="009D0AEF" w:rsidRDefault="009D0AEF" w:rsidP="00BA4EE8">
            <w:r>
              <w:lastRenderedPageBreak/>
              <w:t>Does the wider team have a grasp of the following concepts</w:t>
            </w:r>
          </w:p>
          <w:p w14:paraId="305DCAFC" w14:textId="77777777" w:rsidR="009D0AEF" w:rsidRPr="00BA4EE8" w:rsidRDefault="009D0AEF" w:rsidP="00BA4EE8">
            <w:pPr>
              <w:pStyle w:val="ListParagraph"/>
              <w:numPr>
                <w:ilvl w:val="0"/>
                <w:numId w:val="8"/>
              </w:numPr>
              <w:rPr>
                <w:rFonts w:asciiTheme="minorHAnsi" w:eastAsiaTheme="minorEastAsia" w:hAnsiTheme="minorHAnsi"/>
              </w:rPr>
            </w:pPr>
            <w:r w:rsidRPr="00BA4EE8">
              <w:rPr>
                <w:rFonts w:asciiTheme="minorHAnsi" w:eastAsiaTheme="minorEastAsia" w:hAnsiTheme="minorHAnsi"/>
              </w:rPr>
              <w:t>Blood tests to be performed post-transplantation</w:t>
            </w:r>
          </w:p>
          <w:p w14:paraId="1940E7DC" w14:textId="77777777" w:rsidR="009D0AEF" w:rsidRPr="00BA4EE8" w:rsidRDefault="009D0AEF" w:rsidP="00BA4EE8">
            <w:pPr>
              <w:pStyle w:val="ListParagraph"/>
              <w:numPr>
                <w:ilvl w:val="0"/>
                <w:numId w:val="8"/>
              </w:numPr>
              <w:rPr>
                <w:rFonts w:asciiTheme="minorHAnsi" w:eastAsiaTheme="minorEastAsia" w:hAnsiTheme="minorHAnsi"/>
              </w:rPr>
            </w:pPr>
            <w:r w:rsidRPr="00BA4EE8">
              <w:rPr>
                <w:rFonts w:asciiTheme="minorHAnsi" w:eastAsiaTheme="minorEastAsia" w:hAnsiTheme="minorHAnsi"/>
              </w:rPr>
              <w:t xml:space="preserve">Referral pathway to local HCV MDT </w:t>
            </w:r>
          </w:p>
          <w:p w14:paraId="6A0BB33E" w14:textId="77777777" w:rsidR="009D0AEF" w:rsidRPr="00BA4EE8" w:rsidRDefault="009D0AEF" w:rsidP="00BA4EE8">
            <w:pPr>
              <w:pStyle w:val="ListParagraph"/>
              <w:numPr>
                <w:ilvl w:val="0"/>
                <w:numId w:val="8"/>
              </w:numPr>
              <w:rPr>
                <w:rFonts w:asciiTheme="minorHAnsi" w:eastAsiaTheme="minorEastAsia" w:hAnsiTheme="minorHAnsi"/>
              </w:rPr>
            </w:pPr>
            <w:r w:rsidRPr="00BA4EE8">
              <w:rPr>
                <w:rFonts w:asciiTheme="minorHAnsi" w:eastAsiaTheme="minorEastAsia" w:hAnsiTheme="minorHAnsi"/>
              </w:rPr>
              <w:t>Treatment regimens for HCV that are recommended and the importance of consistently checking for drug to drug interactions whilst on DAA therapy</w:t>
            </w:r>
          </w:p>
          <w:p w14:paraId="5DE846EF" w14:textId="77777777" w:rsidR="009D0AEF" w:rsidRPr="00BA4EE8" w:rsidRDefault="009D0AEF" w:rsidP="00BA4EE8">
            <w:pPr>
              <w:pStyle w:val="ListParagraph"/>
              <w:numPr>
                <w:ilvl w:val="0"/>
                <w:numId w:val="8"/>
              </w:numPr>
              <w:rPr>
                <w:rFonts w:asciiTheme="minorHAnsi" w:eastAsiaTheme="minorEastAsia" w:hAnsiTheme="minorHAnsi"/>
              </w:rPr>
            </w:pPr>
            <w:r w:rsidRPr="00BA4EE8">
              <w:rPr>
                <w:rFonts w:asciiTheme="minorHAnsi" w:eastAsiaTheme="minorEastAsia" w:hAnsiTheme="minorHAnsi"/>
              </w:rPr>
              <w:t>Sustained virologic response and definition of “cure”</w:t>
            </w:r>
          </w:p>
          <w:p w14:paraId="32F630DE" w14:textId="77777777" w:rsidR="009D0AEF" w:rsidRPr="00BA4EE8" w:rsidRDefault="009D0AEF" w:rsidP="00BA4EE8">
            <w:pPr>
              <w:pStyle w:val="ListParagraph"/>
              <w:numPr>
                <w:ilvl w:val="0"/>
                <w:numId w:val="8"/>
              </w:numPr>
              <w:rPr>
                <w:rFonts w:asciiTheme="minorHAnsi" w:eastAsiaTheme="minorEastAsia" w:hAnsiTheme="minorHAnsi"/>
              </w:rPr>
            </w:pPr>
            <w:r w:rsidRPr="00BA4EE8">
              <w:rPr>
                <w:rFonts w:asciiTheme="minorHAnsi" w:eastAsiaTheme="minorEastAsia" w:hAnsiTheme="minorHAnsi"/>
              </w:rPr>
              <w:t>Risks of HCV transmission while patient is viraemic</w:t>
            </w:r>
          </w:p>
          <w:p w14:paraId="29BD79A9" w14:textId="77777777" w:rsidR="009D0AEF" w:rsidRDefault="009D0AEF" w:rsidP="00BA4EE8"/>
        </w:tc>
        <w:tc>
          <w:tcPr>
            <w:tcW w:w="851" w:type="dxa"/>
          </w:tcPr>
          <w:p w14:paraId="64F10708" w14:textId="77777777" w:rsidR="009D0AEF" w:rsidRDefault="009D0AEF" w:rsidP="00444C5F"/>
        </w:tc>
        <w:tc>
          <w:tcPr>
            <w:tcW w:w="753" w:type="dxa"/>
          </w:tcPr>
          <w:p w14:paraId="0DA7B86B" w14:textId="77777777" w:rsidR="009D0AEF" w:rsidRDefault="009D0AEF" w:rsidP="00444C5F"/>
        </w:tc>
      </w:tr>
      <w:tr w:rsidR="009D0AEF" w14:paraId="743611ED" w14:textId="77777777" w:rsidTr="00444C5F">
        <w:tc>
          <w:tcPr>
            <w:tcW w:w="6912" w:type="dxa"/>
          </w:tcPr>
          <w:p w14:paraId="0BE00D2C" w14:textId="5246CF74" w:rsidR="009D0AEF" w:rsidRDefault="009D0AEF" w:rsidP="00E25700">
            <w:r>
              <w:t>Will the clinical lead ensure that the mandatory blood tests are taken post transplantation</w:t>
            </w:r>
            <w:r w:rsidR="00E25700">
              <w:t xml:space="preserve"> and</w:t>
            </w:r>
            <w:r w:rsidR="001C417B">
              <w:t xml:space="preserve"> that results are actioned</w:t>
            </w:r>
            <w:r w:rsidR="00E25700">
              <w:t xml:space="preserve"> within the timelines stipulated within this document?</w:t>
            </w:r>
          </w:p>
        </w:tc>
        <w:tc>
          <w:tcPr>
            <w:tcW w:w="851" w:type="dxa"/>
          </w:tcPr>
          <w:p w14:paraId="2D6602D0" w14:textId="77777777" w:rsidR="009D0AEF" w:rsidRDefault="009D0AEF" w:rsidP="00444C5F"/>
        </w:tc>
        <w:tc>
          <w:tcPr>
            <w:tcW w:w="753" w:type="dxa"/>
          </w:tcPr>
          <w:p w14:paraId="3D86B762" w14:textId="77777777" w:rsidR="009D0AEF" w:rsidRDefault="009D0AEF" w:rsidP="00444C5F"/>
        </w:tc>
      </w:tr>
      <w:tr w:rsidR="009D0AEF" w14:paraId="207BA828" w14:textId="77777777" w:rsidTr="00444C5F">
        <w:tc>
          <w:tcPr>
            <w:tcW w:w="6912" w:type="dxa"/>
          </w:tcPr>
          <w:p w14:paraId="0191761A" w14:textId="77777777" w:rsidR="00E25700" w:rsidRDefault="009D0AEF" w:rsidP="00BA4EE8">
            <w:r>
              <w:t xml:space="preserve">Have you reached out to your referral networks to inform them of this potential development? </w:t>
            </w:r>
          </w:p>
          <w:p w14:paraId="595A9D71" w14:textId="446C7892" w:rsidR="009D0AEF" w:rsidRDefault="009D0AEF" w:rsidP="00BA4EE8">
            <w:r>
              <w:t>Would your referrers be happy to supervise/delegate management of HCV post-transplant if the patient is repatriated early?</w:t>
            </w:r>
          </w:p>
        </w:tc>
        <w:tc>
          <w:tcPr>
            <w:tcW w:w="851" w:type="dxa"/>
          </w:tcPr>
          <w:p w14:paraId="0456EB12" w14:textId="77777777" w:rsidR="009D0AEF" w:rsidRDefault="009D0AEF" w:rsidP="00444C5F"/>
        </w:tc>
        <w:tc>
          <w:tcPr>
            <w:tcW w:w="753" w:type="dxa"/>
          </w:tcPr>
          <w:p w14:paraId="1584BE0D" w14:textId="77777777" w:rsidR="009D0AEF" w:rsidRDefault="009D0AEF" w:rsidP="00444C5F"/>
        </w:tc>
      </w:tr>
      <w:tr w:rsidR="009D0AEF" w14:paraId="6986FB68" w14:textId="77777777" w:rsidTr="00444C5F">
        <w:tc>
          <w:tcPr>
            <w:tcW w:w="6912" w:type="dxa"/>
          </w:tcPr>
          <w:p w14:paraId="105A4A91" w14:textId="77777777" w:rsidR="00E25700" w:rsidRDefault="009D0AEF" w:rsidP="00604A58">
            <w:r>
              <w:t>Do you know who the clinical lead for the local operational delivery network is</w:t>
            </w:r>
            <w:r w:rsidR="00BA4EE8">
              <w:t xml:space="preserve"> (England only)</w:t>
            </w:r>
            <w:r>
              <w:t xml:space="preserve">? </w:t>
            </w:r>
          </w:p>
          <w:p w14:paraId="47FE9EE2" w14:textId="6E2D7604" w:rsidR="00E25700" w:rsidRDefault="009D0AEF" w:rsidP="00604A58">
            <w:r>
              <w:t xml:space="preserve">If so, </w:t>
            </w:r>
            <w:r w:rsidR="00604A58">
              <w:t>has the lead clinician</w:t>
            </w:r>
            <w:r w:rsidR="00B23E3E">
              <w:t xml:space="preserve"> in your organisation</w:t>
            </w:r>
            <w:r w:rsidR="00604A58">
              <w:t xml:space="preserve"> </w:t>
            </w:r>
            <w:r>
              <w:t>reached out to them and are they able to respond to treatment advice requests within the time frame required in the position statement?</w:t>
            </w:r>
            <w:r w:rsidR="00604A58">
              <w:t xml:space="preserve"> </w:t>
            </w:r>
          </w:p>
          <w:p w14:paraId="4EEBEC53" w14:textId="3E16B729" w:rsidR="009D0AEF" w:rsidRDefault="00604A58" w:rsidP="00604A58">
            <w:r>
              <w:t>Has a formal pathway for management of potential recipients been agreed with the local ODN</w:t>
            </w:r>
            <w:r w:rsidR="00E25700">
              <w:t xml:space="preserve"> (England) or Hepatitis C Oversight Committee (in Wales and Scotland)</w:t>
            </w:r>
            <w:r>
              <w:t>?</w:t>
            </w:r>
          </w:p>
          <w:p w14:paraId="1B28B2DD" w14:textId="77777777" w:rsidR="00E25700" w:rsidRDefault="00E25700" w:rsidP="00604A58">
            <w:r>
              <w:t>Has the local ODN lead agreed to report the data on individual recipients to the oversight committee facilitated by BVHG (see above)?</w:t>
            </w:r>
          </w:p>
          <w:p w14:paraId="42EEB92F" w14:textId="2A37F368" w:rsidR="00E25700" w:rsidRDefault="00E25700" w:rsidP="00604A58">
            <w:r>
              <w:t xml:space="preserve">For Scotland and Wales have the main oversight HCV committees agreed to report data on individual recipients to the oversight committee facilitated by BVHG (see above)? </w:t>
            </w:r>
          </w:p>
        </w:tc>
        <w:tc>
          <w:tcPr>
            <w:tcW w:w="851" w:type="dxa"/>
          </w:tcPr>
          <w:p w14:paraId="5B4311D2" w14:textId="77777777" w:rsidR="009D0AEF" w:rsidRDefault="009D0AEF" w:rsidP="00444C5F"/>
        </w:tc>
        <w:tc>
          <w:tcPr>
            <w:tcW w:w="753" w:type="dxa"/>
          </w:tcPr>
          <w:p w14:paraId="370F85A6" w14:textId="77777777" w:rsidR="009D0AEF" w:rsidRDefault="009D0AEF" w:rsidP="00444C5F"/>
        </w:tc>
      </w:tr>
      <w:tr w:rsidR="009D0AEF" w14:paraId="1C427F5D" w14:textId="77777777" w:rsidTr="00444C5F">
        <w:tc>
          <w:tcPr>
            <w:tcW w:w="6912" w:type="dxa"/>
          </w:tcPr>
          <w:p w14:paraId="7A67B745" w14:textId="77777777" w:rsidR="009D0AEF" w:rsidRPr="00BA4EE8" w:rsidRDefault="009D0AEF" w:rsidP="00BA4EE8">
            <w:pPr>
              <w:rPr>
                <w:b/>
                <w:sz w:val="28"/>
                <w:szCs w:val="28"/>
              </w:rPr>
            </w:pPr>
            <w:r w:rsidRPr="00BA4EE8">
              <w:rPr>
                <w:b/>
                <w:sz w:val="28"/>
                <w:szCs w:val="28"/>
              </w:rPr>
              <w:t>Laboratory Issues</w:t>
            </w:r>
          </w:p>
        </w:tc>
        <w:tc>
          <w:tcPr>
            <w:tcW w:w="851" w:type="dxa"/>
          </w:tcPr>
          <w:p w14:paraId="77EEC0E2" w14:textId="77777777" w:rsidR="009D0AEF" w:rsidRDefault="009D0AEF" w:rsidP="00444C5F"/>
        </w:tc>
        <w:tc>
          <w:tcPr>
            <w:tcW w:w="753" w:type="dxa"/>
          </w:tcPr>
          <w:p w14:paraId="1D6A90D2" w14:textId="77777777" w:rsidR="009D0AEF" w:rsidRDefault="009D0AEF" w:rsidP="00444C5F"/>
        </w:tc>
      </w:tr>
      <w:tr w:rsidR="009D0AEF" w14:paraId="6B0F976C" w14:textId="77777777" w:rsidTr="00444C5F">
        <w:tc>
          <w:tcPr>
            <w:tcW w:w="6912" w:type="dxa"/>
          </w:tcPr>
          <w:p w14:paraId="3F81B366" w14:textId="77777777" w:rsidR="00E25700" w:rsidRDefault="009D0AEF" w:rsidP="00BA4EE8">
            <w:r>
              <w:t>Have mechanisms been put in place to ensure timely testing of potential recipients within the time frames outlined in the national position statement?</w:t>
            </w:r>
            <w:r w:rsidR="00604A58">
              <w:t xml:space="preserve"> </w:t>
            </w:r>
          </w:p>
          <w:p w14:paraId="3E1CD9AB" w14:textId="6DCC28FE" w:rsidR="009D0AEF" w:rsidRDefault="00604A58" w:rsidP="00BA4EE8">
            <w:r>
              <w:t>Is the lab able to provide a 3-5 day turnaround for HCV PCR results?</w:t>
            </w:r>
          </w:p>
        </w:tc>
        <w:tc>
          <w:tcPr>
            <w:tcW w:w="851" w:type="dxa"/>
          </w:tcPr>
          <w:p w14:paraId="73D74883" w14:textId="77777777" w:rsidR="009D0AEF" w:rsidRDefault="009D0AEF" w:rsidP="00444C5F"/>
        </w:tc>
        <w:tc>
          <w:tcPr>
            <w:tcW w:w="753" w:type="dxa"/>
          </w:tcPr>
          <w:p w14:paraId="2505D02A" w14:textId="77777777" w:rsidR="009D0AEF" w:rsidRDefault="009D0AEF" w:rsidP="00444C5F"/>
        </w:tc>
      </w:tr>
      <w:tr w:rsidR="009D0AEF" w14:paraId="7D63E4C3" w14:textId="77777777" w:rsidTr="00444C5F">
        <w:tc>
          <w:tcPr>
            <w:tcW w:w="6912" w:type="dxa"/>
          </w:tcPr>
          <w:p w14:paraId="503104F7" w14:textId="77777777" w:rsidR="009D0AEF" w:rsidRDefault="009D0AEF" w:rsidP="00BA4EE8">
            <w:r>
              <w:t>Does the virology lab understand the need for repeated testing in a short time frame in the same patient?</w:t>
            </w:r>
          </w:p>
        </w:tc>
        <w:tc>
          <w:tcPr>
            <w:tcW w:w="851" w:type="dxa"/>
          </w:tcPr>
          <w:p w14:paraId="039865F4" w14:textId="77777777" w:rsidR="009D0AEF" w:rsidRDefault="009D0AEF" w:rsidP="00444C5F"/>
        </w:tc>
        <w:tc>
          <w:tcPr>
            <w:tcW w:w="753" w:type="dxa"/>
          </w:tcPr>
          <w:p w14:paraId="088BFC8A" w14:textId="77777777" w:rsidR="009D0AEF" w:rsidRDefault="009D0AEF" w:rsidP="00444C5F"/>
        </w:tc>
      </w:tr>
      <w:tr w:rsidR="009D0AEF" w14:paraId="46E2A963" w14:textId="77777777" w:rsidTr="00444C5F">
        <w:tc>
          <w:tcPr>
            <w:tcW w:w="6912" w:type="dxa"/>
          </w:tcPr>
          <w:p w14:paraId="7C4C1A9A" w14:textId="77777777" w:rsidR="009D0AEF" w:rsidRDefault="009D0AEF" w:rsidP="00BA4EE8">
            <w:r>
              <w:t>Is there a robust reporting mechanism in place to ensure timely communication to the relevant members of the transplant team?</w:t>
            </w:r>
          </w:p>
        </w:tc>
        <w:tc>
          <w:tcPr>
            <w:tcW w:w="851" w:type="dxa"/>
          </w:tcPr>
          <w:p w14:paraId="0EA57943" w14:textId="77777777" w:rsidR="009D0AEF" w:rsidRDefault="009D0AEF" w:rsidP="00444C5F"/>
        </w:tc>
        <w:tc>
          <w:tcPr>
            <w:tcW w:w="753" w:type="dxa"/>
          </w:tcPr>
          <w:p w14:paraId="7D29C7CB" w14:textId="77777777" w:rsidR="009D0AEF" w:rsidRDefault="009D0AEF" w:rsidP="00444C5F"/>
        </w:tc>
      </w:tr>
    </w:tbl>
    <w:p w14:paraId="70A9DE71" w14:textId="77777777" w:rsidR="00EC7A34" w:rsidRDefault="00EC7A34" w:rsidP="0062212B">
      <w:pPr>
        <w:widowControl w:val="0"/>
        <w:autoSpaceDE w:val="0"/>
        <w:autoSpaceDN w:val="0"/>
        <w:adjustRightInd w:val="0"/>
        <w:spacing w:line="360" w:lineRule="auto"/>
        <w:ind w:left="640" w:hanging="640"/>
      </w:pPr>
    </w:p>
    <w:p w14:paraId="3FC78106" w14:textId="77777777" w:rsidR="00EC7A34" w:rsidRDefault="00EC7A34" w:rsidP="0062212B">
      <w:pPr>
        <w:widowControl w:val="0"/>
        <w:autoSpaceDE w:val="0"/>
        <w:autoSpaceDN w:val="0"/>
        <w:adjustRightInd w:val="0"/>
        <w:spacing w:line="360" w:lineRule="auto"/>
        <w:ind w:left="640" w:hanging="640"/>
      </w:pPr>
    </w:p>
    <w:p w14:paraId="70C93E16" w14:textId="77777777" w:rsidR="00EC7A34" w:rsidRDefault="00EC7A34" w:rsidP="00902EBA">
      <w:pPr>
        <w:widowControl w:val="0"/>
        <w:autoSpaceDE w:val="0"/>
        <w:autoSpaceDN w:val="0"/>
        <w:adjustRightInd w:val="0"/>
        <w:spacing w:line="360" w:lineRule="auto"/>
      </w:pPr>
    </w:p>
    <w:p w14:paraId="32C29014" w14:textId="3C25EDAC" w:rsidR="00E868C9" w:rsidRDefault="008358C6" w:rsidP="00E868C9">
      <w:pPr>
        <w:pStyle w:val="Heading1"/>
        <w:spacing w:line="360" w:lineRule="auto"/>
      </w:pPr>
      <w:bookmarkStart w:id="32" w:name="_Toc508627372"/>
      <w:r>
        <w:lastRenderedPageBreak/>
        <w:t>Appendix 3</w:t>
      </w:r>
      <w:r w:rsidR="008A01E2">
        <w:t xml:space="preserve"> - </w:t>
      </w:r>
      <w:r w:rsidR="00E868C9">
        <w:t>List of Consultees</w:t>
      </w:r>
      <w:bookmarkEnd w:id="32"/>
      <w:r w:rsidR="00E868C9">
        <w:t xml:space="preserve"> </w:t>
      </w:r>
    </w:p>
    <w:p w14:paraId="358F6B59" w14:textId="77777777" w:rsidR="00E868C9" w:rsidRDefault="00E868C9" w:rsidP="00E868C9"/>
    <w:p w14:paraId="708ADF40" w14:textId="77777777" w:rsidR="008358C6" w:rsidRDefault="008358C6" w:rsidP="008358C6">
      <w:pPr>
        <w:sectPr w:rsidR="008358C6" w:rsidSect="00537EC7">
          <w:footerReference w:type="default" r:id="rId22"/>
          <w:footerReference w:type="first" r:id="rId23"/>
          <w:pgSz w:w="11906" w:h="16838"/>
          <w:pgMar w:top="1440" w:right="1440" w:bottom="1440" w:left="1440" w:header="708" w:footer="708" w:gutter="0"/>
          <w:cols w:space="708"/>
          <w:titlePg/>
          <w:docGrid w:linePitch="360"/>
        </w:sectPr>
      </w:pPr>
    </w:p>
    <w:p w14:paraId="31827FE2" w14:textId="1AA2BF20" w:rsidR="00E868C9" w:rsidRDefault="00E868C9" w:rsidP="008358C6">
      <w:r>
        <w:lastRenderedPageBreak/>
        <w:t>BASL</w:t>
      </w:r>
    </w:p>
    <w:p w14:paraId="7670D4DE" w14:textId="77777777" w:rsidR="00E868C9" w:rsidRDefault="00E868C9" w:rsidP="008358C6">
      <w:r>
        <w:t>BHIVA</w:t>
      </w:r>
    </w:p>
    <w:p w14:paraId="61A34BB2" w14:textId="77777777" w:rsidR="00E868C9" w:rsidRDefault="00E868C9" w:rsidP="008358C6">
      <w:r>
        <w:t>British Cardiac Patients Association</w:t>
      </w:r>
    </w:p>
    <w:p w14:paraId="509BE007" w14:textId="77777777" w:rsidR="00E868C9" w:rsidRDefault="00E868C9" w:rsidP="008358C6">
      <w:r>
        <w:t>British Heart Foundation</w:t>
      </w:r>
    </w:p>
    <w:p w14:paraId="72101294" w14:textId="77777777" w:rsidR="00E868C9" w:rsidRPr="00CA34AC" w:rsidRDefault="00E868C9" w:rsidP="008358C6">
      <w:pPr>
        <w:spacing w:line="360" w:lineRule="auto"/>
      </w:pPr>
      <w:r w:rsidRPr="00CA34AC">
        <w:t>British Infection Association</w:t>
      </w:r>
    </w:p>
    <w:p w14:paraId="06EE49C2" w14:textId="77777777" w:rsidR="00E868C9" w:rsidRDefault="00E868C9" w:rsidP="008358C6">
      <w:r>
        <w:t>British Liver Trust</w:t>
      </w:r>
    </w:p>
    <w:p w14:paraId="7E904973" w14:textId="77777777" w:rsidR="00E868C9" w:rsidRDefault="00E868C9" w:rsidP="008358C6">
      <w:r>
        <w:t>British Lung Foundation</w:t>
      </w:r>
    </w:p>
    <w:p w14:paraId="005EC6E7" w14:textId="77777777" w:rsidR="00E868C9" w:rsidRDefault="00E868C9" w:rsidP="008358C6">
      <w:r>
        <w:t>British Renal Society</w:t>
      </w:r>
    </w:p>
    <w:p w14:paraId="4F0144A3" w14:textId="77777777" w:rsidR="00E868C9" w:rsidRDefault="00E868C9" w:rsidP="008358C6">
      <w:r>
        <w:t>BSG</w:t>
      </w:r>
    </w:p>
    <w:p w14:paraId="7EB30E4F" w14:textId="061E2C80" w:rsidR="00E868C9" w:rsidRDefault="002E77B0" w:rsidP="008358C6">
      <w:r>
        <w:t>BRITISH TRANSPLANTATION SOCIETY</w:t>
      </w:r>
    </w:p>
    <w:p w14:paraId="3638E6E8" w14:textId="77777777" w:rsidR="00E868C9" w:rsidRDefault="00E868C9" w:rsidP="008358C6">
      <w:r>
        <w:t>Cystic Fibrosis Trust</w:t>
      </w:r>
    </w:p>
    <w:p w14:paraId="3FFF3603" w14:textId="77777777" w:rsidR="00E868C9" w:rsidRDefault="00E868C9" w:rsidP="008358C6">
      <w:r>
        <w:t>Haemophilia Society</w:t>
      </w:r>
    </w:p>
    <w:p w14:paraId="3CC7E1DD" w14:textId="77777777" w:rsidR="00E868C9" w:rsidRDefault="00E868C9" w:rsidP="008358C6">
      <w:r>
        <w:t>Hepatitis C Trust</w:t>
      </w:r>
    </w:p>
    <w:p w14:paraId="5B30ADC8" w14:textId="77777777" w:rsidR="00E868C9" w:rsidRDefault="00E868C9" w:rsidP="008358C6">
      <w:r>
        <w:t>Intensive Care Society</w:t>
      </w:r>
    </w:p>
    <w:p w14:paraId="7587AAF8" w14:textId="77777777" w:rsidR="00E868C9" w:rsidRDefault="00E868C9" w:rsidP="008358C6">
      <w:r>
        <w:t>Kidney Care UK</w:t>
      </w:r>
    </w:p>
    <w:p w14:paraId="70B6D9B6" w14:textId="77777777" w:rsidR="00E868C9" w:rsidRDefault="00E868C9" w:rsidP="008358C6">
      <w:r>
        <w:t>Kidney Research UK</w:t>
      </w:r>
    </w:p>
    <w:p w14:paraId="31CB116E" w14:textId="77777777" w:rsidR="00E868C9" w:rsidRDefault="00E868C9" w:rsidP="008358C6">
      <w:r>
        <w:lastRenderedPageBreak/>
        <w:t>Liver Transplant Patient Consortium</w:t>
      </w:r>
    </w:p>
    <w:p w14:paraId="56687B9B" w14:textId="77777777" w:rsidR="00E868C9" w:rsidRDefault="00E868C9" w:rsidP="008358C6">
      <w:r>
        <w:t>NHS England</w:t>
      </w:r>
    </w:p>
    <w:p w14:paraId="015AD090" w14:textId="77777777" w:rsidR="00E868C9" w:rsidRDefault="00E868C9" w:rsidP="008358C6">
      <w:r>
        <w:t>NHS Northern Ireland</w:t>
      </w:r>
    </w:p>
    <w:p w14:paraId="13FFE355" w14:textId="77777777" w:rsidR="00E868C9" w:rsidRDefault="00E868C9" w:rsidP="008358C6">
      <w:r>
        <w:t>NHS Scotland</w:t>
      </w:r>
    </w:p>
    <w:p w14:paraId="5AC0DE23" w14:textId="77777777" w:rsidR="00E868C9" w:rsidRDefault="00E868C9" w:rsidP="008358C6">
      <w:r>
        <w:t>NHS Wales</w:t>
      </w:r>
    </w:p>
    <w:p w14:paraId="3416DB24" w14:textId="77777777" w:rsidR="00E868C9" w:rsidRDefault="00E868C9" w:rsidP="008358C6">
      <w:r>
        <w:t>NHSBT</w:t>
      </w:r>
    </w:p>
    <w:p w14:paraId="6BE1BDF4" w14:textId="77777777" w:rsidR="00E868C9" w:rsidRDefault="00E868C9" w:rsidP="008358C6">
      <w:r>
        <w:t>PBC Foundation</w:t>
      </w:r>
    </w:p>
    <w:p w14:paraId="75974090" w14:textId="77777777" w:rsidR="00E868C9" w:rsidRDefault="00E868C9" w:rsidP="008358C6">
      <w:r>
        <w:t>PHE Colindale and other testing laboratories</w:t>
      </w:r>
    </w:p>
    <w:p w14:paraId="4E413D97" w14:textId="4694CB13" w:rsidR="00E868C9" w:rsidRDefault="00E868C9" w:rsidP="008358C6">
      <w:r>
        <w:t>PSC Support UK</w:t>
      </w:r>
    </w:p>
    <w:p w14:paraId="37E49EC0" w14:textId="77777777" w:rsidR="00E868C9" w:rsidRDefault="00E868C9" w:rsidP="008358C6">
      <w:r>
        <w:t>Renal Association</w:t>
      </w:r>
    </w:p>
    <w:p w14:paraId="07C3B04E" w14:textId="77777777" w:rsidR="00CA41A1" w:rsidRDefault="00E868C9" w:rsidP="008358C6">
      <w:r>
        <w:t>Royal College of Pathologists</w:t>
      </w:r>
    </w:p>
    <w:p w14:paraId="58AAFDDF" w14:textId="794F51C9" w:rsidR="00E868C9" w:rsidRDefault="00E868C9" w:rsidP="008358C6">
      <w:proofErr w:type="spellStart"/>
      <w:r>
        <w:t>SaBTO</w:t>
      </w:r>
      <w:proofErr w:type="spellEnd"/>
    </w:p>
    <w:p w14:paraId="32DA30D9" w14:textId="77777777" w:rsidR="00E868C9" w:rsidRDefault="00E868C9" w:rsidP="008358C6">
      <w:r>
        <w:t>Skipton Fund</w:t>
      </w:r>
    </w:p>
    <w:p w14:paraId="7790D0B1" w14:textId="77777777" w:rsidR="00E868C9" w:rsidRDefault="00E868C9" w:rsidP="008358C6">
      <w:r>
        <w:t>The Haemochromatosis Society</w:t>
      </w:r>
    </w:p>
    <w:p w14:paraId="09A30AAB" w14:textId="77777777" w:rsidR="00E868C9" w:rsidRDefault="00E868C9" w:rsidP="008358C6">
      <w:r>
        <w:t>The National Kidney Federation</w:t>
      </w:r>
    </w:p>
    <w:p w14:paraId="4EDCF90B" w14:textId="77777777" w:rsidR="00E868C9" w:rsidRDefault="00E868C9" w:rsidP="008358C6">
      <w:r>
        <w:t>The Patients Association</w:t>
      </w:r>
    </w:p>
    <w:p w14:paraId="10BF8D72" w14:textId="77777777" w:rsidR="008358C6" w:rsidRDefault="008358C6" w:rsidP="0062212B">
      <w:pPr>
        <w:widowControl w:val="0"/>
        <w:autoSpaceDE w:val="0"/>
        <w:autoSpaceDN w:val="0"/>
        <w:adjustRightInd w:val="0"/>
        <w:spacing w:line="360" w:lineRule="auto"/>
        <w:ind w:left="640" w:hanging="640"/>
        <w:sectPr w:rsidR="008358C6" w:rsidSect="008358C6">
          <w:type w:val="continuous"/>
          <w:pgSz w:w="11906" w:h="16838"/>
          <w:pgMar w:top="1440" w:right="1440" w:bottom="1440" w:left="1440" w:header="708" w:footer="708" w:gutter="0"/>
          <w:cols w:num="2" w:space="708"/>
          <w:docGrid w:linePitch="360"/>
        </w:sectPr>
      </w:pPr>
    </w:p>
    <w:p w14:paraId="7584E772" w14:textId="1AA39609" w:rsidR="00EC7A34" w:rsidRDefault="00EC7A34" w:rsidP="0062212B">
      <w:pPr>
        <w:widowControl w:val="0"/>
        <w:autoSpaceDE w:val="0"/>
        <w:autoSpaceDN w:val="0"/>
        <w:adjustRightInd w:val="0"/>
        <w:spacing w:line="360" w:lineRule="auto"/>
        <w:ind w:left="640" w:hanging="640"/>
      </w:pPr>
    </w:p>
    <w:p w14:paraId="282199E5" w14:textId="77777777" w:rsidR="00EC7A34" w:rsidRDefault="00EC7A34" w:rsidP="0062212B">
      <w:pPr>
        <w:widowControl w:val="0"/>
        <w:autoSpaceDE w:val="0"/>
        <w:autoSpaceDN w:val="0"/>
        <w:adjustRightInd w:val="0"/>
        <w:spacing w:line="360" w:lineRule="auto"/>
        <w:ind w:left="640" w:hanging="640"/>
      </w:pPr>
    </w:p>
    <w:p w14:paraId="4C4D896A" w14:textId="77777777" w:rsidR="00E25700" w:rsidRDefault="00E25700" w:rsidP="0062212B">
      <w:pPr>
        <w:widowControl w:val="0"/>
        <w:autoSpaceDE w:val="0"/>
        <w:autoSpaceDN w:val="0"/>
        <w:adjustRightInd w:val="0"/>
        <w:spacing w:line="360" w:lineRule="auto"/>
        <w:ind w:left="640" w:hanging="640"/>
      </w:pPr>
    </w:p>
    <w:p w14:paraId="1AD98BE1" w14:textId="77777777" w:rsidR="008A01E2" w:rsidRDefault="008A01E2" w:rsidP="0062212B">
      <w:pPr>
        <w:widowControl w:val="0"/>
        <w:autoSpaceDE w:val="0"/>
        <w:autoSpaceDN w:val="0"/>
        <w:adjustRightInd w:val="0"/>
        <w:spacing w:line="360" w:lineRule="auto"/>
        <w:ind w:left="640" w:hanging="640"/>
      </w:pPr>
    </w:p>
    <w:p w14:paraId="26D80963" w14:textId="77777777" w:rsidR="008A01E2" w:rsidRDefault="008A01E2" w:rsidP="0062212B">
      <w:pPr>
        <w:widowControl w:val="0"/>
        <w:autoSpaceDE w:val="0"/>
        <w:autoSpaceDN w:val="0"/>
        <w:adjustRightInd w:val="0"/>
        <w:spacing w:line="360" w:lineRule="auto"/>
        <w:ind w:left="640" w:hanging="640"/>
      </w:pPr>
    </w:p>
    <w:p w14:paraId="559D8BFC" w14:textId="77777777" w:rsidR="00E25700" w:rsidRDefault="00E25700" w:rsidP="0062212B">
      <w:pPr>
        <w:widowControl w:val="0"/>
        <w:autoSpaceDE w:val="0"/>
        <w:autoSpaceDN w:val="0"/>
        <w:adjustRightInd w:val="0"/>
        <w:spacing w:line="360" w:lineRule="auto"/>
        <w:ind w:left="640" w:hanging="640"/>
      </w:pPr>
    </w:p>
    <w:p w14:paraId="2BFDC722" w14:textId="5BDA3EBC" w:rsidR="00E25700" w:rsidRPr="008A01E2" w:rsidRDefault="00E25700" w:rsidP="008A01E2">
      <w:pPr>
        <w:pStyle w:val="Heading1"/>
      </w:pPr>
      <w:bookmarkStart w:id="33" w:name="_Toc508627373"/>
      <w:r w:rsidRPr="008A01E2">
        <w:lastRenderedPageBreak/>
        <w:t>Appendix 4</w:t>
      </w:r>
      <w:r w:rsidR="008A01E2" w:rsidRPr="008A01E2">
        <w:t xml:space="preserve"> - </w:t>
      </w:r>
      <w:r w:rsidRPr="008A01E2">
        <w:t>Members of the working party</w:t>
      </w:r>
      <w:bookmarkEnd w:id="33"/>
    </w:p>
    <w:p w14:paraId="326FCD1C" w14:textId="77777777" w:rsidR="00E25700" w:rsidRDefault="00E25700" w:rsidP="00E25700">
      <w:pPr>
        <w:widowControl w:val="0"/>
        <w:autoSpaceDE w:val="0"/>
        <w:autoSpaceDN w:val="0"/>
        <w:adjustRightInd w:val="0"/>
        <w:spacing w:line="360" w:lineRule="auto"/>
        <w:ind w:left="640" w:hanging="640"/>
      </w:pPr>
    </w:p>
    <w:p w14:paraId="24B6F5EB" w14:textId="77777777" w:rsidR="00E25700" w:rsidRPr="00A57A07" w:rsidRDefault="00E25700" w:rsidP="00E25700">
      <w:pPr>
        <w:rPr>
          <w:b/>
        </w:rPr>
      </w:pPr>
      <w:r w:rsidRPr="00A57A07">
        <w:rPr>
          <w:b/>
        </w:rPr>
        <w:t>Name</w:t>
      </w:r>
      <w:r w:rsidRPr="00A57A07">
        <w:rPr>
          <w:b/>
        </w:rPr>
        <w:tab/>
      </w:r>
      <w:r w:rsidRPr="00A57A07">
        <w:rPr>
          <w:b/>
        </w:rPr>
        <w:tab/>
      </w:r>
      <w:r w:rsidRPr="00A57A07">
        <w:rPr>
          <w:b/>
        </w:rPr>
        <w:tab/>
      </w:r>
      <w:r w:rsidRPr="00A57A07">
        <w:rPr>
          <w:b/>
        </w:rPr>
        <w:tab/>
        <w:t>Representing (Secondary Affiliation)</w:t>
      </w:r>
      <w:r w:rsidRPr="00A57A07">
        <w:rPr>
          <w:b/>
        </w:rPr>
        <w:tab/>
        <w:t>Organ Interest</w:t>
      </w:r>
    </w:p>
    <w:p w14:paraId="1A050B2B" w14:textId="77777777" w:rsidR="00E25700" w:rsidRDefault="00E25700" w:rsidP="00E25700"/>
    <w:p w14:paraId="4E8A3F72" w14:textId="6EE7A427" w:rsidR="00E25700" w:rsidRDefault="00E25700" w:rsidP="00E25700">
      <w:r>
        <w:t>Ahmed Elsharkawy (Chair)</w:t>
      </w:r>
      <w:r>
        <w:tab/>
        <w:t xml:space="preserve">BVHG (Birmingham) </w:t>
      </w:r>
      <w:r>
        <w:tab/>
      </w:r>
      <w:r>
        <w:tab/>
      </w:r>
      <w:r>
        <w:tab/>
        <w:t>Liver</w:t>
      </w:r>
    </w:p>
    <w:p w14:paraId="28B0D58D" w14:textId="77777777" w:rsidR="00E25700" w:rsidRDefault="00E25700" w:rsidP="00E25700">
      <w:r>
        <w:t>Will Gelson</w:t>
      </w:r>
      <w:r>
        <w:tab/>
      </w:r>
      <w:r>
        <w:tab/>
      </w:r>
      <w:r>
        <w:tab/>
        <w:t>BVHG (Cambridge)</w:t>
      </w:r>
      <w:r>
        <w:tab/>
      </w:r>
      <w:r>
        <w:tab/>
      </w:r>
      <w:r>
        <w:tab/>
        <w:t>Liver</w:t>
      </w:r>
    </w:p>
    <w:p w14:paraId="22FD5399" w14:textId="77777777" w:rsidR="00E25700" w:rsidRDefault="00E25700" w:rsidP="00E25700">
      <w:r>
        <w:t>Mary Cannon</w:t>
      </w:r>
      <w:r>
        <w:tab/>
      </w:r>
      <w:r>
        <w:tab/>
      </w:r>
      <w:r>
        <w:tab/>
        <w:t>Kings</w:t>
      </w:r>
      <w:r>
        <w:tab/>
      </w:r>
      <w:r>
        <w:tab/>
      </w:r>
      <w:r>
        <w:tab/>
      </w:r>
      <w:r>
        <w:tab/>
      </w:r>
      <w:r>
        <w:tab/>
        <w:t>Liver</w:t>
      </w:r>
    </w:p>
    <w:p w14:paraId="6B7CD219" w14:textId="77777777" w:rsidR="00E25700" w:rsidRDefault="00E25700" w:rsidP="00E25700">
      <w:r>
        <w:t xml:space="preserve">Mark </w:t>
      </w:r>
      <w:proofErr w:type="spellStart"/>
      <w:r>
        <w:t>Harber</w:t>
      </w:r>
      <w:proofErr w:type="spellEnd"/>
      <w:r>
        <w:tab/>
      </w:r>
      <w:r>
        <w:tab/>
      </w:r>
      <w:r>
        <w:tab/>
        <w:t>Royal Free</w:t>
      </w:r>
      <w:r>
        <w:tab/>
      </w:r>
      <w:r>
        <w:tab/>
      </w:r>
      <w:r>
        <w:tab/>
      </w:r>
      <w:r>
        <w:tab/>
        <w:t>Kidney</w:t>
      </w:r>
    </w:p>
    <w:p w14:paraId="2E94E7CB" w14:textId="77777777" w:rsidR="00E25700" w:rsidRDefault="00E25700" w:rsidP="00E25700">
      <w:r>
        <w:t>Rachel Hilton</w:t>
      </w:r>
      <w:r>
        <w:tab/>
      </w:r>
      <w:r>
        <w:tab/>
      </w:r>
      <w:r>
        <w:tab/>
        <w:t>BTS (Guys)</w:t>
      </w:r>
      <w:r>
        <w:tab/>
      </w:r>
      <w:r>
        <w:tab/>
      </w:r>
      <w:r>
        <w:tab/>
      </w:r>
      <w:r>
        <w:tab/>
        <w:t>Kidney</w:t>
      </w:r>
    </w:p>
    <w:p w14:paraId="218D2101" w14:textId="77777777" w:rsidR="00E25700" w:rsidRDefault="00E25700" w:rsidP="00E25700">
      <w:r>
        <w:t>Colin Wilson</w:t>
      </w:r>
      <w:r>
        <w:tab/>
      </w:r>
      <w:r>
        <w:tab/>
      </w:r>
      <w:r>
        <w:tab/>
        <w:t>BTS (Newcastle)</w:t>
      </w:r>
      <w:r>
        <w:tab/>
      </w:r>
      <w:r>
        <w:tab/>
      </w:r>
      <w:r>
        <w:tab/>
      </w:r>
      <w:r>
        <w:tab/>
        <w:t>Liver and Pancreas</w:t>
      </w:r>
    </w:p>
    <w:p w14:paraId="3E37D710" w14:textId="77777777" w:rsidR="00E25700" w:rsidRDefault="00E25700" w:rsidP="00E25700">
      <w:r>
        <w:t>Varuna Aluvihare</w:t>
      </w:r>
      <w:r>
        <w:tab/>
      </w:r>
      <w:r>
        <w:tab/>
        <w:t>BTS (Kings)</w:t>
      </w:r>
      <w:r>
        <w:tab/>
      </w:r>
      <w:r>
        <w:tab/>
      </w:r>
      <w:r>
        <w:tab/>
      </w:r>
      <w:r>
        <w:tab/>
        <w:t>Liver</w:t>
      </w:r>
    </w:p>
    <w:p w14:paraId="7F426763" w14:textId="77777777" w:rsidR="00E25700" w:rsidRDefault="00E25700" w:rsidP="00E25700">
      <w:r>
        <w:t>Chris Callaghan</w:t>
      </w:r>
      <w:r>
        <w:tab/>
      </w:r>
      <w:r>
        <w:tab/>
      </w:r>
      <w:r>
        <w:tab/>
        <w:t>BTS (Guys)</w:t>
      </w:r>
      <w:r>
        <w:tab/>
      </w:r>
      <w:r>
        <w:tab/>
      </w:r>
      <w:r>
        <w:tab/>
      </w:r>
      <w:r>
        <w:tab/>
        <w:t>Kidney</w:t>
      </w:r>
    </w:p>
    <w:p w14:paraId="3185345B" w14:textId="77777777" w:rsidR="00E25700" w:rsidRDefault="00E25700" w:rsidP="00E25700">
      <w:r>
        <w:t>Stephen Large</w:t>
      </w:r>
      <w:r>
        <w:tab/>
      </w:r>
      <w:r>
        <w:tab/>
      </w:r>
      <w:r>
        <w:tab/>
        <w:t xml:space="preserve">BTS </w:t>
      </w:r>
      <w:r>
        <w:tab/>
      </w:r>
      <w:r>
        <w:tab/>
      </w:r>
      <w:r>
        <w:tab/>
      </w:r>
      <w:r>
        <w:tab/>
      </w:r>
      <w:r>
        <w:tab/>
        <w:t>Hearts</w:t>
      </w:r>
    </w:p>
    <w:p w14:paraId="5E365668" w14:textId="77777777" w:rsidR="00E25700" w:rsidRDefault="00E25700" w:rsidP="00E25700">
      <w:r>
        <w:t xml:space="preserve">Pedro </w:t>
      </w:r>
      <w:proofErr w:type="spellStart"/>
      <w:r>
        <w:t>Catarino</w:t>
      </w:r>
      <w:proofErr w:type="spellEnd"/>
      <w:r>
        <w:tab/>
      </w:r>
      <w:r>
        <w:tab/>
      </w:r>
      <w:r>
        <w:tab/>
        <w:t>BTS</w:t>
      </w:r>
      <w:r>
        <w:tab/>
      </w:r>
      <w:r>
        <w:tab/>
      </w:r>
      <w:r>
        <w:tab/>
      </w:r>
      <w:r>
        <w:tab/>
      </w:r>
      <w:r>
        <w:tab/>
        <w:t>Lungs</w:t>
      </w:r>
    </w:p>
    <w:p w14:paraId="659DBB55" w14:textId="77777777" w:rsidR="00E25700" w:rsidRDefault="00E25700" w:rsidP="00E25700">
      <w:r>
        <w:t>Kosh Agarwal</w:t>
      </w:r>
      <w:r>
        <w:tab/>
      </w:r>
      <w:r>
        <w:tab/>
      </w:r>
      <w:r>
        <w:tab/>
        <w:t>Kings</w:t>
      </w:r>
      <w:r>
        <w:tab/>
      </w:r>
      <w:r>
        <w:tab/>
      </w:r>
      <w:r>
        <w:tab/>
      </w:r>
      <w:r>
        <w:tab/>
      </w:r>
      <w:r>
        <w:tab/>
        <w:t>Liver</w:t>
      </w:r>
    </w:p>
    <w:p w14:paraId="6F2886C4" w14:textId="77777777" w:rsidR="00E25700" w:rsidRDefault="00E25700" w:rsidP="00E25700">
      <w:r>
        <w:t>Matthew Cramp</w:t>
      </w:r>
      <w:r>
        <w:tab/>
      </w:r>
      <w:r>
        <w:tab/>
        <w:t>ODN Leads (BASL President)</w:t>
      </w:r>
      <w:r>
        <w:tab/>
      </w:r>
      <w:r>
        <w:tab/>
        <w:t>Liver</w:t>
      </w:r>
      <w:r>
        <w:tab/>
      </w:r>
    </w:p>
    <w:p w14:paraId="00C6F3B6" w14:textId="77777777" w:rsidR="00E25700" w:rsidRDefault="00E25700" w:rsidP="00E25700">
      <w:r>
        <w:t>Derek Manas</w:t>
      </w:r>
      <w:r>
        <w:tab/>
      </w:r>
      <w:r>
        <w:tab/>
      </w:r>
      <w:r>
        <w:tab/>
        <w:t>BLTG (Newcastle)</w:t>
      </w:r>
      <w:r>
        <w:tab/>
      </w:r>
      <w:r>
        <w:tab/>
      </w:r>
      <w:r>
        <w:tab/>
        <w:t>Liver and Pancreas</w:t>
      </w:r>
    </w:p>
    <w:p w14:paraId="6B802CCF" w14:textId="77777777" w:rsidR="00E25700" w:rsidRDefault="00E25700" w:rsidP="00E25700">
      <w:r>
        <w:t xml:space="preserve">John </w:t>
      </w:r>
      <w:proofErr w:type="spellStart"/>
      <w:r>
        <w:t>Forysthe</w:t>
      </w:r>
      <w:proofErr w:type="spellEnd"/>
      <w:r>
        <w:tab/>
      </w:r>
      <w:r>
        <w:tab/>
      </w:r>
      <w:r>
        <w:tab/>
        <w:t>NHSBT</w:t>
      </w:r>
    </w:p>
    <w:p w14:paraId="2F43FB09" w14:textId="77777777" w:rsidR="00E25700" w:rsidRDefault="00E25700" w:rsidP="00E25700">
      <w:r>
        <w:t>James Neuberger</w:t>
      </w:r>
      <w:r>
        <w:tab/>
      </w:r>
      <w:r>
        <w:tab/>
      </w:r>
      <w:proofErr w:type="spellStart"/>
      <w:r>
        <w:t>SaBTO</w:t>
      </w:r>
      <w:proofErr w:type="spellEnd"/>
    </w:p>
    <w:p w14:paraId="5E02549F" w14:textId="77777777" w:rsidR="00E25700" w:rsidRDefault="00E25700" w:rsidP="00E25700">
      <w:r>
        <w:t>Graham Foster</w:t>
      </w:r>
      <w:r>
        <w:tab/>
      </w:r>
      <w:r>
        <w:tab/>
      </w:r>
      <w:r>
        <w:tab/>
        <w:t>NHS England</w:t>
      </w:r>
    </w:p>
    <w:p w14:paraId="1A753520" w14:textId="77777777" w:rsidR="00E25700" w:rsidRDefault="00E25700" w:rsidP="00E25700">
      <w:r>
        <w:t>Lynne Vernon</w:t>
      </w:r>
      <w:r>
        <w:tab/>
      </w:r>
      <w:r>
        <w:tab/>
      </w:r>
      <w:r>
        <w:tab/>
        <w:t>Lay Member</w:t>
      </w:r>
    </w:p>
    <w:p w14:paraId="1D83CC8B" w14:textId="77777777" w:rsidR="00E25700" w:rsidRDefault="00E25700" w:rsidP="00E25700">
      <w:r>
        <w:t>Sarah Matthew</w:t>
      </w:r>
      <w:r>
        <w:tab/>
      </w:r>
      <w:r>
        <w:tab/>
      </w:r>
      <w:r>
        <w:tab/>
        <w:t>Lay Member</w:t>
      </w:r>
    </w:p>
    <w:p w14:paraId="644AA1A6" w14:textId="77777777" w:rsidR="00E25700" w:rsidRDefault="00E25700" w:rsidP="00E25700">
      <w:r>
        <w:t>William Irving</w:t>
      </w:r>
      <w:r>
        <w:tab/>
      </w:r>
      <w:r>
        <w:tab/>
      </w:r>
      <w:r>
        <w:tab/>
        <w:t>Clinical Virology Network</w:t>
      </w:r>
    </w:p>
    <w:p w14:paraId="1E283D24" w14:textId="77777777" w:rsidR="00E25700" w:rsidRDefault="00E25700" w:rsidP="00E25700">
      <w:r>
        <w:t>Andy Bathgate</w:t>
      </w:r>
      <w:r>
        <w:tab/>
      </w:r>
      <w:r>
        <w:tab/>
      </w:r>
      <w:r>
        <w:tab/>
        <w:t>Edinburgh and Scotland</w:t>
      </w:r>
      <w:r>
        <w:tab/>
      </w:r>
      <w:r>
        <w:tab/>
      </w:r>
      <w:r>
        <w:tab/>
        <w:t>Liver</w:t>
      </w:r>
    </w:p>
    <w:p w14:paraId="08BE4DC5" w14:textId="77777777" w:rsidR="00E25700" w:rsidRDefault="00E25700" w:rsidP="00E25700">
      <w:r>
        <w:t>Graham Lipkin</w:t>
      </w:r>
      <w:r>
        <w:tab/>
      </w:r>
      <w:r>
        <w:tab/>
      </w:r>
      <w:r>
        <w:tab/>
        <w:t>Renal Association (Birmingham)</w:t>
      </w:r>
      <w:r>
        <w:tab/>
      </w:r>
      <w:r>
        <w:tab/>
        <w:t>Kidneys</w:t>
      </w:r>
    </w:p>
    <w:p w14:paraId="07BA412E" w14:textId="77777777" w:rsidR="00E25700" w:rsidRDefault="00E25700" w:rsidP="00E25700">
      <w:r>
        <w:t>Brendan Healey</w:t>
      </w:r>
      <w:r>
        <w:tab/>
      </w:r>
      <w:r>
        <w:tab/>
      </w:r>
      <w:r>
        <w:tab/>
        <w:t>Wales</w:t>
      </w:r>
    </w:p>
    <w:p w14:paraId="6EBC846C" w14:textId="77777777" w:rsidR="00E25700" w:rsidRDefault="00E25700" w:rsidP="00E25700">
      <w:r>
        <w:t>Geoff Dusheiko</w:t>
      </w:r>
      <w:r>
        <w:tab/>
      </w:r>
      <w:r>
        <w:tab/>
      </w:r>
      <w:r>
        <w:tab/>
        <w:t xml:space="preserve">Skipton Fund </w:t>
      </w:r>
      <w:r>
        <w:tab/>
      </w:r>
      <w:r>
        <w:tab/>
      </w:r>
      <w:r>
        <w:tab/>
      </w:r>
      <w:r>
        <w:tab/>
      </w:r>
    </w:p>
    <w:p w14:paraId="513116C6" w14:textId="77777777" w:rsidR="00E25700" w:rsidRDefault="00E25700" w:rsidP="00E25700">
      <w:r>
        <w:lastRenderedPageBreak/>
        <w:t>Chris Watson</w:t>
      </w:r>
      <w:r>
        <w:tab/>
      </w:r>
      <w:r>
        <w:tab/>
      </w:r>
      <w:r>
        <w:tab/>
        <w:t>Chair of KAG (Cambridge)</w:t>
      </w:r>
      <w:r>
        <w:tab/>
      </w:r>
      <w:r>
        <w:tab/>
        <w:t>Kidneys and Pancreas</w:t>
      </w:r>
    </w:p>
    <w:p w14:paraId="63438737" w14:textId="77777777" w:rsidR="00E25700" w:rsidRDefault="00E25700" w:rsidP="00E25700">
      <w:r>
        <w:t>Thamara Perera</w:t>
      </w:r>
      <w:r>
        <w:tab/>
      </w:r>
      <w:r>
        <w:tab/>
      </w:r>
      <w:r>
        <w:tab/>
        <w:t>Birmingham</w:t>
      </w:r>
      <w:r>
        <w:tab/>
      </w:r>
      <w:r>
        <w:tab/>
      </w:r>
      <w:r>
        <w:tab/>
      </w:r>
      <w:r>
        <w:tab/>
        <w:t>Liver</w:t>
      </w:r>
    </w:p>
    <w:p w14:paraId="30A7284A" w14:textId="77777777" w:rsidR="00E25700" w:rsidRDefault="00E25700" w:rsidP="00E25700">
      <w:r>
        <w:t>Moira Perrin</w:t>
      </w:r>
      <w:r>
        <w:tab/>
      </w:r>
      <w:r>
        <w:tab/>
      </w:r>
      <w:r>
        <w:tab/>
        <w:t>Transplant Coordinator (Birmingham)</w:t>
      </w:r>
      <w:r>
        <w:tab/>
        <w:t>Liver</w:t>
      </w:r>
    </w:p>
    <w:p w14:paraId="17C17A86" w14:textId="5D51ED56" w:rsidR="00E25700" w:rsidRDefault="00E25700" w:rsidP="00E25700">
      <w:r>
        <w:t>Alice Workman</w:t>
      </w:r>
      <w:r>
        <w:tab/>
      </w:r>
      <w:r>
        <w:tab/>
      </w:r>
      <w:r>
        <w:tab/>
        <w:t>SNOD (London Team)</w:t>
      </w:r>
      <w:r>
        <w:tab/>
      </w:r>
    </w:p>
    <w:p w14:paraId="196A9074" w14:textId="6E539AE4" w:rsidR="006F3ED4" w:rsidRPr="006F3ED4" w:rsidRDefault="006F3ED4" w:rsidP="006F3ED4">
      <w:pPr>
        <w:rPr>
          <w:rFonts w:cstheme="minorHAnsi"/>
        </w:rPr>
      </w:pPr>
      <w:r w:rsidRPr="006F3ED4">
        <w:rPr>
          <w:rFonts w:cstheme="minorHAnsi"/>
        </w:rPr>
        <w:t xml:space="preserve">Christopher Sandford </w:t>
      </w:r>
      <w:r w:rsidRPr="006F3ED4">
        <w:rPr>
          <w:rFonts w:cstheme="minorHAnsi"/>
        </w:rPr>
        <w:tab/>
      </w:r>
      <w:r w:rsidRPr="006F3ED4">
        <w:rPr>
          <w:rFonts w:cstheme="minorHAnsi"/>
        </w:rPr>
        <w:tab/>
      </w:r>
      <w:r w:rsidRPr="006F3ED4">
        <w:rPr>
          <w:rFonts w:cstheme="minorHAnsi"/>
        </w:rPr>
        <w:t>Patient Representative</w:t>
      </w:r>
      <w:bookmarkStart w:id="34" w:name="_GoBack"/>
      <w:bookmarkEnd w:id="34"/>
    </w:p>
    <w:p w14:paraId="2B0ADE7A" w14:textId="77777777" w:rsidR="006F3ED4" w:rsidRDefault="006F3ED4" w:rsidP="00E25700"/>
    <w:p w14:paraId="048C62B5" w14:textId="77777777" w:rsidR="00E25700" w:rsidRPr="00E25700" w:rsidRDefault="00E25700" w:rsidP="00E25700">
      <w:pPr>
        <w:widowControl w:val="0"/>
        <w:autoSpaceDE w:val="0"/>
        <w:autoSpaceDN w:val="0"/>
        <w:adjustRightInd w:val="0"/>
        <w:spacing w:line="360" w:lineRule="auto"/>
        <w:ind w:left="640" w:hanging="640"/>
      </w:pPr>
    </w:p>
    <w:sectPr w:rsidR="00E25700" w:rsidRPr="00E25700" w:rsidSect="008358C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92627" w14:textId="77777777" w:rsidR="00FA2900" w:rsidRDefault="00FA2900" w:rsidP="00077929">
      <w:pPr>
        <w:spacing w:after="0" w:line="240" w:lineRule="auto"/>
      </w:pPr>
      <w:r>
        <w:separator/>
      </w:r>
    </w:p>
  </w:endnote>
  <w:endnote w:type="continuationSeparator" w:id="0">
    <w:p w14:paraId="1CA0687D" w14:textId="77777777" w:rsidR="00FA2900" w:rsidRDefault="00FA2900" w:rsidP="00077929">
      <w:pPr>
        <w:spacing w:after="0" w:line="240" w:lineRule="auto"/>
      </w:pPr>
      <w:r>
        <w:continuationSeparator/>
      </w:r>
    </w:p>
  </w:endnote>
  <w:endnote w:type="continuationNotice" w:id="1">
    <w:p w14:paraId="20C3DBD3" w14:textId="77777777" w:rsidR="00FA2900" w:rsidRDefault="00FA29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459069"/>
      <w:docPartObj>
        <w:docPartGallery w:val="Page Numbers (Bottom of Page)"/>
        <w:docPartUnique/>
      </w:docPartObj>
    </w:sdtPr>
    <w:sdtEndPr>
      <w:rPr>
        <w:noProof/>
      </w:rPr>
    </w:sdtEndPr>
    <w:sdtContent>
      <w:p w14:paraId="191C0A04" w14:textId="4AB16A50" w:rsidR="00FA2900" w:rsidRDefault="00FA2900">
        <w:pPr>
          <w:pStyle w:val="Footer"/>
          <w:jc w:val="right"/>
        </w:pPr>
        <w:r>
          <w:fldChar w:fldCharType="begin"/>
        </w:r>
        <w:r>
          <w:instrText xml:space="preserve"> PAGE   \* MERGEFORMAT </w:instrText>
        </w:r>
        <w:r>
          <w:fldChar w:fldCharType="separate"/>
        </w:r>
        <w:r w:rsidR="002215F0">
          <w:rPr>
            <w:noProof/>
          </w:rPr>
          <w:t>34</w:t>
        </w:r>
        <w:r>
          <w:rPr>
            <w:noProof/>
          </w:rPr>
          <w:fldChar w:fldCharType="end"/>
        </w:r>
      </w:p>
    </w:sdtContent>
  </w:sdt>
  <w:p w14:paraId="39210606" w14:textId="77777777" w:rsidR="00FA2900" w:rsidRDefault="00FA290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03568" w14:textId="1A7C1597" w:rsidR="00FA2900" w:rsidRDefault="00FA2900">
    <w:pPr>
      <w:pStyle w:val="Footer"/>
      <w:jc w:val="right"/>
    </w:pPr>
  </w:p>
  <w:p w14:paraId="64710957" w14:textId="77777777" w:rsidR="00FA2900" w:rsidRDefault="00FA290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7CA3E" w14:textId="77777777" w:rsidR="00FA2900" w:rsidRDefault="00FA2900" w:rsidP="00077929">
      <w:pPr>
        <w:spacing w:after="0" w:line="240" w:lineRule="auto"/>
      </w:pPr>
      <w:r>
        <w:separator/>
      </w:r>
    </w:p>
  </w:footnote>
  <w:footnote w:type="continuationSeparator" w:id="0">
    <w:p w14:paraId="41DB22AC" w14:textId="77777777" w:rsidR="00FA2900" w:rsidRDefault="00FA2900" w:rsidP="00077929">
      <w:pPr>
        <w:spacing w:after="0" w:line="240" w:lineRule="auto"/>
      </w:pPr>
      <w:r>
        <w:continuationSeparator/>
      </w:r>
    </w:p>
  </w:footnote>
  <w:footnote w:type="continuationNotice" w:id="1">
    <w:p w14:paraId="0C517320" w14:textId="77777777" w:rsidR="00FA2900" w:rsidRDefault="00FA2900">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01F40"/>
    <w:multiLevelType w:val="hybridMultilevel"/>
    <w:tmpl w:val="3C04F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A31F8C"/>
    <w:multiLevelType w:val="hybridMultilevel"/>
    <w:tmpl w:val="F61054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416760"/>
    <w:multiLevelType w:val="hybridMultilevel"/>
    <w:tmpl w:val="2C2E7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8509BA"/>
    <w:multiLevelType w:val="hybridMultilevel"/>
    <w:tmpl w:val="951E496A"/>
    <w:lvl w:ilvl="0" w:tplc="E8C2EA36">
      <w:start w:val="1"/>
      <w:numFmt w:val="bullet"/>
      <w:lvlText w:val="•"/>
      <w:lvlJc w:val="left"/>
      <w:pPr>
        <w:tabs>
          <w:tab w:val="num" w:pos="720"/>
        </w:tabs>
        <w:ind w:left="720" w:hanging="360"/>
      </w:pPr>
      <w:rPr>
        <w:rFonts w:ascii="Arial" w:hAnsi="Arial" w:hint="default"/>
      </w:rPr>
    </w:lvl>
    <w:lvl w:ilvl="1" w:tplc="D5C6ACBC" w:tentative="1">
      <w:start w:val="1"/>
      <w:numFmt w:val="bullet"/>
      <w:lvlText w:val="•"/>
      <w:lvlJc w:val="left"/>
      <w:pPr>
        <w:tabs>
          <w:tab w:val="num" w:pos="1440"/>
        </w:tabs>
        <w:ind w:left="1440" w:hanging="360"/>
      </w:pPr>
      <w:rPr>
        <w:rFonts w:ascii="Arial" w:hAnsi="Arial" w:hint="default"/>
      </w:rPr>
    </w:lvl>
    <w:lvl w:ilvl="2" w:tplc="3536C3EC" w:tentative="1">
      <w:start w:val="1"/>
      <w:numFmt w:val="bullet"/>
      <w:lvlText w:val="•"/>
      <w:lvlJc w:val="left"/>
      <w:pPr>
        <w:tabs>
          <w:tab w:val="num" w:pos="2160"/>
        </w:tabs>
        <w:ind w:left="2160" w:hanging="360"/>
      </w:pPr>
      <w:rPr>
        <w:rFonts w:ascii="Arial" w:hAnsi="Arial" w:hint="default"/>
      </w:rPr>
    </w:lvl>
    <w:lvl w:ilvl="3" w:tplc="D6B2F008" w:tentative="1">
      <w:start w:val="1"/>
      <w:numFmt w:val="bullet"/>
      <w:lvlText w:val="•"/>
      <w:lvlJc w:val="left"/>
      <w:pPr>
        <w:tabs>
          <w:tab w:val="num" w:pos="2880"/>
        </w:tabs>
        <w:ind w:left="2880" w:hanging="360"/>
      </w:pPr>
      <w:rPr>
        <w:rFonts w:ascii="Arial" w:hAnsi="Arial" w:hint="default"/>
      </w:rPr>
    </w:lvl>
    <w:lvl w:ilvl="4" w:tplc="1E5E4872" w:tentative="1">
      <w:start w:val="1"/>
      <w:numFmt w:val="bullet"/>
      <w:lvlText w:val="•"/>
      <w:lvlJc w:val="left"/>
      <w:pPr>
        <w:tabs>
          <w:tab w:val="num" w:pos="3600"/>
        </w:tabs>
        <w:ind w:left="3600" w:hanging="360"/>
      </w:pPr>
      <w:rPr>
        <w:rFonts w:ascii="Arial" w:hAnsi="Arial" w:hint="default"/>
      </w:rPr>
    </w:lvl>
    <w:lvl w:ilvl="5" w:tplc="C9B8371E" w:tentative="1">
      <w:start w:val="1"/>
      <w:numFmt w:val="bullet"/>
      <w:lvlText w:val="•"/>
      <w:lvlJc w:val="left"/>
      <w:pPr>
        <w:tabs>
          <w:tab w:val="num" w:pos="4320"/>
        </w:tabs>
        <w:ind w:left="4320" w:hanging="360"/>
      </w:pPr>
      <w:rPr>
        <w:rFonts w:ascii="Arial" w:hAnsi="Arial" w:hint="default"/>
      </w:rPr>
    </w:lvl>
    <w:lvl w:ilvl="6" w:tplc="D58E4B8C" w:tentative="1">
      <w:start w:val="1"/>
      <w:numFmt w:val="bullet"/>
      <w:lvlText w:val="•"/>
      <w:lvlJc w:val="left"/>
      <w:pPr>
        <w:tabs>
          <w:tab w:val="num" w:pos="5040"/>
        </w:tabs>
        <w:ind w:left="5040" w:hanging="360"/>
      </w:pPr>
      <w:rPr>
        <w:rFonts w:ascii="Arial" w:hAnsi="Arial" w:hint="default"/>
      </w:rPr>
    </w:lvl>
    <w:lvl w:ilvl="7" w:tplc="B7441A9A" w:tentative="1">
      <w:start w:val="1"/>
      <w:numFmt w:val="bullet"/>
      <w:lvlText w:val="•"/>
      <w:lvlJc w:val="left"/>
      <w:pPr>
        <w:tabs>
          <w:tab w:val="num" w:pos="5760"/>
        </w:tabs>
        <w:ind w:left="5760" w:hanging="360"/>
      </w:pPr>
      <w:rPr>
        <w:rFonts w:ascii="Arial" w:hAnsi="Arial" w:hint="default"/>
      </w:rPr>
    </w:lvl>
    <w:lvl w:ilvl="8" w:tplc="DCB6EFC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44728BF"/>
    <w:multiLevelType w:val="hybridMultilevel"/>
    <w:tmpl w:val="A3BCD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C27212"/>
    <w:multiLevelType w:val="hybridMultilevel"/>
    <w:tmpl w:val="DBB682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B72D98"/>
    <w:multiLevelType w:val="multilevel"/>
    <w:tmpl w:val="93FCB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94A5E6A"/>
    <w:multiLevelType w:val="hybridMultilevel"/>
    <w:tmpl w:val="B2505A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2"/>
  </w:num>
  <w:num w:numId="5">
    <w:abstractNumId w:val="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0B"/>
    <w:rsid w:val="00005312"/>
    <w:rsid w:val="00006F1C"/>
    <w:rsid w:val="00022347"/>
    <w:rsid w:val="00035E85"/>
    <w:rsid w:val="00037F6F"/>
    <w:rsid w:val="00050DBF"/>
    <w:rsid w:val="00055106"/>
    <w:rsid w:val="0005552F"/>
    <w:rsid w:val="00061589"/>
    <w:rsid w:val="00064985"/>
    <w:rsid w:val="00073CF9"/>
    <w:rsid w:val="00077929"/>
    <w:rsid w:val="000877DD"/>
    <w:rsid w:val="00090F61"/>
    <w:rsid w:val="0009790C"/>
    <w:rsid w:val="000B7EED"/>
    <w:rsid w:val="000E435D"/>
    <w:rsid w:val="000F0074"/>
    <w:rsid w:val="000F5C52"/>
    <w:rsid w:val="00111066"/>
    <w:rsid w:val="00115A8B"/>
    <w:rsid w:val="0012160B"/>
    <w:rsid w:val="00126CCB"/>
    <w:rsid w:val="0013582A"/>
    <w:rsid w:val="00135DB0"/>
    <w:rsid w:val="00165C15"/>
    <w:rsid w:val="00174272"/>
    <w:rsid w:val="00182D72"/>
    <w:rsid w:val="001858EE"/>
    <w:rsid w:val="00190B0A"/>
    <w:rsid w:val="001A62BA"/>
    <w:rsid w:val="001A7D46"/>
    <w:rsid w:val="001B64EC"/>
    <w:rsid w:val="001B7996"/>
    <w:rsid w:val="001C2E14"/>
    <w:rsid w:val="001C417B"/>
    <w:rsid w:val="001D273B"/>
    <w:rsid w:val="001D4589"/>
    <w:rsid w:val="001E386C"/>
    <w:rsid w:val="001E66F2"/>
    <w:rsid w:val="001F0068"/>
    <w:rsid w:val="001F34D2"/>
    <w:rsid w:val="0020481A"/>
    <w:rsid w:val="00207788"/>
    <w:rsid w:val="002215F0"/>
    <w:rsid w:val="00221A8D"/>
    <w:rsid w:val="00230ED5"/>
    <w:rsid w:val="0023526C"/>
    <w:rsid w:val="002407C1"/>
    <w:rsid w:val="00244222"/>
    <w:rsid w:val="00251FCC"/>
    <w:rsid w:val="0027394E"/>
    <w:rsid w:val="00276263"/>
    <w:rsid w:val="00280C8D"/>
    <w:rsid w:val="002D7281"/>
    <w:rsid w:val="002E0C62"/>
    <w:rsid w:val="002E4A28"/>
    <w:rsid w:val="002E77B0"/>
    <w:rsid w:val="00303962"/>
    <w:rsid w:val="00306A1E"/>
    <w:rsid w:val="0031002C"/>
    <w:rsid w:val="0032316E"/>
    <w:rsid w:val="00325F23"/>
    <w:rsid w:val="003371CD"/>
    <w:rsid w:val="00341AD8"/>
    <w:rsid w:val="003539A9"/>
    <w:rsid w:val="00355780"/>
    <w:rsid w:val="00366FDE"/>
    <w:rsid w:val="00377AC9"/>
    <w:rsid w:val="003813D9"/>
    <w:rsid w:val="00381B9B"/>
    <w:rsid w:val="00385641"/>
    <w:rsid w:val="0038785F"/>
    <w:rsid w:val="00391157"/>
    <w:rsid w:val="00391D2E"/>
    <w:rsid w:val="003A526B"/>
    <w:rsid w:val="003A73EB"/>
    <w:rsid w:val="003B1AAA"/>
    <w:rsid w:val="003B21A6"/>
    <w:rsid w:val="003B3655"/>
    <w:rsid w:val="003B53EC"/>
    <w:rsid w:val="003C2EE6"/>
    <w:rsid w:val="003C71BF"/>
    <w:rsid w:val="003E31BC"/>
    <w:rsid w:val="003E3EBA"/>
    <w:rsid w:val="003E6D42"/>
    <w:rsid w:val="00423781"/>
    <w:rsid w:val="004255A4"/>
    <w:rsid w:val="004372D0"/>
    <w:rsid w:val="00442C2F"/>
    <w:rsid w:val="00444C5F"/>
    <w:rsid w:val="00446705"/>
    <w:rsid w:val="00446E95"/>
    <w:rsid w:val="004510C8"/>
    <w:rsid w:val="0045276C"/>
    <w:rsid w:val="00467DAB"/>
    <w:rsid w:val="00472893"/>
    <w:rsid w:val="00475D02"/>
    <w:rsid w:val="0048504D"/>
    <w:rsid w:val="00492190"/>
    <w:rsid w:val="004957D3"/>
    <w:rsid w:val="004A2DDE"/>
    <w:rsid w:val="004B1E0F"/>
    <w:rsid w:val="004D0335"/>
    <w:rsid w:val="004D0C90"/>
    <w:rsid w:val="004F3F3F"/>
    <w:rsid w:val="004F477D"/>
    <w:rsid w:val="004F5368"/>
    <w:rsid w:val="00500FBA"/>
    <w:rsid w:val="005041C4"/>
    <w:rsid w:val="00504EF7"/>
    <w:rsid w:val="0051771E"/>
    <w:rsid w:val="005320DD"/>
    <w:rsid w:val="0053246F"/>
    <w:rsid w:val="00537EC7"/>
    <w:rsid w:val="00544965"/>
    <w:rsid w:val="00545FCA"/>
    <w:rsid w:val="00553CAC"/>
    <w:rsid w:val="00554BC5"/>
    <w:rsid w:val="00556CA6"/>
    <w:rsid w:val="00562BC5"/>
    <w:rsid w:val="005633E4"/>
    <w:rsid w:val="00570DC3"/>
    <w:rsid w:val="00584D56"/>
    <w:rsid w:val="00586FE7"/>
    <w:rsid w:val="005945C2"/>
    <w:rsid w:val="0059651D"/>
    <w:rsid w:val="005A457B"/>
    <w:rsid w:val="005B2E0E"/>
    <w:rsid w:val="005B480B"/>
    <w:rsid w:val="005C074B"/>
    <w:rsid w:val="005C7E35"/>
    <w:rsid w:val="005F47A1"/>
    <w:rsid w:val="006037C1"/>
    <w:rsid w:val="0060473B"/>
    <w:rsid w:val="00604A58"/>
    <w:rsid w:val="0062212B"/>
    <w:rsid w:val="006324E9"/>
    <w:rsid w:val="00662BB0"/>
    <w:rsid w:val="0067274F"/>
    <w:rsid w:val="00673D26"/>
    <w:rsid w:val="00680183"/>
    <w:rsid w:val="00684690"/>
    <w:rsid w:val="006B0F93"/>
    <w:rsid w:val="006C572A"/>
    <w:rsid w:val="006C61D8"/>
    <w:rsid w:val="006E0DE6"/>
    <w:rsid w:val="006E60DA"/>
    <w:rsid w:val="006F0C9A"/>
    <w:rsid w:val="006F1806"/>
    <w:rsid w:val="006F3ED4"/>
    <w:rsid w:val="006F4968"/>
    <w:rsid w:val="006F7B22"/>
    <w:rsid w:val="00703917"/>
    <w:rsid w:val="00710988"/>
    <w:rsid w:val="007167A3"/>
    <w:rsid w:val="00716CB0"/>
    <w:rsid w:val="00722622"/>
    <w:rsid w:val="00734117"/>
    <w:rsid w:val="0074164B"/>
    <w:rsid w:val="00743EB0"/>
    <w:rsid w:val="00746F5B"/>
    <w:rsid w:val="007635A3"/>
    <w:rsid w:val="00766FF2"/>
    <w:rsid w:val="007719B4"/>
    <w:rsid w:val="00777509"/>
    <w:rsid w:val="00782D94"/>
    <w:rsid w:val="00785880"/>
    <w:rsid w:val="00790199"/>
    <w:rsid w:val="007902BC"/>
    <w:rsid w:val="00790E28"/>
    <w:rsid w:val="0079382F"/>
    <w:rsid w:val="0079513D"/>
    <w:rsid w:val="007966F0"/>
    <w:rsid w:val="007B6AD4"/>
    <w:rsid w:val="007D0C86"/>
    <w:rsid w:val="007F0AB8"/>
    <w:rsid w:val="007F31B7"/>
    <w:rsid w:val="00807B4B"/>
    <w:rsid w:val="00807E83"/>
    <w:rsid w:val="00807EC7"/>
    <w:rsid w:val="008358C6"/>
    <w:rsid w:val="00836B8A"/>
    <w:rsid w:val="008403C7"/>
    <w:rsid w:val="00844544"/>
    <w:rsid w:val="00856FF1"/>
    <w:rsid w:val="0086039B"/>
    <w:rsid w:val="008639DB"/>
    <w:rsid w:val="0086586C"/>
    <w:rsid w:val="0087636B"/>
    <w:rsid w:val="00884FBE"/>
    <w:rsid w:val="00890577"/>
    <w:rsid w:val="008A01E2"/>
    <w:rsid w:val="008A2449"/>
    <w:rsid w:val="008A4901"/>
    <w:rsid w:val="008A4FD5"/>
    <w:rsid w:val="008B2D46"/>
    <w:rsid w:val="008B461F"/>
    <w:rsid w:val="008B55C7"/>
    <w:rsid w:val="008C19EC"/>
    <w:rsid w:val="008D283E"/>
    <w:rsid w:val="008D68CA"/>
    <w:rsid w:val="008E4E9E"/>
    <w:rsid w:val="008F479D"/>
    <w:rsid w:val="008F796A"/>
    <w:rsid w:val="008F7B35"/>
    <w:rsid w:val="00902EBA"/>
    <w:rsid w:val="009138B7"/>
    <w:rsid w:val="0091480A"/>
    <w:rsid w:val="00931C64"/>
    <w:rsid w:val="00951D9B"/>
    <w:rsid w:val="0097666E"/>
    <w:rsid w:val="0098512D"/>
    <w:rsid w:val="00990181"/>
    <w:rsid w:val="00995F17"/>
    <w:rsid w:val="009A0A16"/>
    <w:rsid w:val="009A10B3"/>
    <w:rsid w:val="009C7808"/>
    <w:rsid w:val="009D0AEF"/>
    <w:rsid w:val="009D7B6D"/>
    <w:rsid w:val="009E1948"/>
    <w:rsid w:val="009E25E4"/>
    <w:rsid w:val="009E3A24"/>
    <w:rsid w:val="009E6284"/>
    <w:rsid w:val="009F13F9"/>
    <w:rsid w:val="00A077B6"/>
    <w:rsid w:val="00A141FD"/>
    <w:rsid w:val="00A1428D"/>
    <w:rsid w:val="00A26C15"/>
    <w:rsid w:val="00A313B6"/>
    <w:rsid w:val="00A32ECA"/>
    <w:rsid w:val="00A368DE"/>
    <w:rsid w:val="00A3721A"/>
    <w:rsid w:val="00A43925"/>
    <w:rsid w:val="00A80782"/>
    <w:rsid w:val="00A81BAA"/>
    <w:rsid w:val="00A85644"/>
    <w:rsid w:val="00A95E4F"/>
    <w:rsid w:val="00AA3B52"/>
    <w:rsid w:val="00AC011C"/>
    <w:rsid w:val="00AD556A"/>
    <w:rsid w:val="00AD60D8"/>
    <w:rsid w:val="00AE177D"/>
    <w:rsid w:val="00AE185C"/>
    <w:rsid w:val="00AE30D4"/>
    <w:rsid w:val="00AE3ABC"/>
    <w:rsid w:val="00AE67CD"/>
    <w:rsid w:val="00AF28B2"/>
    <w:rsid w:val="00AF2E79"/>
    <w:rsid w:val="00B0452B"/>
    <w:rsid w:val="00B10C62"/>
    <w:rsid w:val="00B179FB"/>
    <w:rsid w:val="00B23E3E"/>
    <w:rsid w:val="00B26651"/>
    <w:rsid w:val="00B34487"/>
    <w:rsid w:val="00B42806"/>
    <w:rsid w:val="00B51CEE"/>
    <w:rsid w:val="00B53400"/>
    <w:rsid w:val="00B600A8"/>
    <w:rsid w:val="00B61237"/>
    <w:rsid w:val="00B637D3"/>
    <w:rsid w:val="00B75CF7"/>
    <w:rsid w:val="00B82312"/>
    <w:rsid w:val="00B849F1"/>
    <w:rsid w:val="00B92E2F"/>
    <w:rsid w:val="00B94290"/>
    <w:rsid w:val="00BA03EC"/>
    <w:rsid w:val="00BA4EE8"/>
    <w:rsid w:val="00BA511F"/>
    <w:rsid w:val="00BC0C3D"/>
    <w:rsid w:val="00BC4881"/>
    <w:rsid w:val="00BE69CA"/>
    <w:rsid w:val="00BF4F55"/>
    <w:rsid w:val="00C14D6D"/>
    <w:rsid w:val="00C21599"/>
    <w:rsid w:val="00C24981"/>
    <w:rsid w:val="00C35EC2"/>
    <w:rsid w:val="00C41F50"/>
    <w:rsid w:val="00C468EC"/>
    <w:rsid w:val="00C5708E"/>
    <w:rsid w:val="00C575FC"/>
    <w:rsid w:val="00C62471"/>
    <w:rsid w:val="00C66839"/>
    <w:rsid w:val="00C7758D"/>
    <w:rsid w:val="00C803D3"/>
    <w:rsid w:val="00C9323D"/>
    <w:rsid w:val="00C96015"/>
    <w:rsid w:val="00C96F88"/>
    <w:rsid w:val="00CA34AC"/>
    <w:rsid w:val="00CA41A1"/>
    <w:rsid w:val="00CA5ADD"/>
    <w:rsid w:val="00CA719D"/>
    <w:rsid w:val="00CB62B7"/>
    <w:rsid w:val="00CB72CA"/>
    <w:rsid w:val="00CC13AC"/>
    <w:rsid w:val="00CD3EB3"/>
    <w:rsid w:val="00CE50ED"/>
    <w:rsid w:val="00CE5738"/>
    <w:rsid w:val="00CE7FD5"/>
    <w:rsid w:val="00CF1135"/>
    <w:rsid w:val="00CF24EF"/>
    <w:rsid w:val="00D15B9F"/>
    <w:rsid w:val="00D15E4E"/>
    <w:rsid w:val="00D213E2"/>
    <w:rsid w:val="00D243B4"/>
    <w:rsid w:val="00D26175"/>
    <w:rsid w:val="00D308D7"/>
    <w:rsid w:val="00D44EA6"/>
    <w:rsid w:val="00D4562B"/>
    <w:rsid w:val="00D46D04"/>
    <w:rsid w:val="00D54954"/>
    <w:rsid w:val="00D838FB"/>
    <w:rsid w:val="00DB44E4"/>
    <w:rsid w:val="00DC3B73"/>
    <w:rsid w:val="00DC4203"/>
    <w:rsid w:val="00DC57CB"/>
    <w:rsid w:val="00DC70B2"/>
    <w:rsid w:val="00DD4467"/>
    <w:rsid w:val="00DE0D4C"/>
    <w:rsid w:val="00DF6DAD"/>
    <w:rsid w:val="00E030A2"/>
    <w:rsid w:val="00E0504A"/>
    <w:rsid w:val="00E25700"/>
    <w:rsid w:val="00E27EC8"/>
    <w:rsid w:val="00E33959"/>
    <w:rsid w:val="00E53858"/>
    <w:rsid w:val="00E573B5"/>
    <w:rsid w:val="00E806FC"/>
    <w:rsid w:val="00E81A90"/>
    <w:rsid w:val="00E84FE5"/>
    <w:rsid w:val="00E85492"/>
    <w:rsid w:val="00E85FCE"/>
    <w:rsid w:val="00E868C9"/>
    <w:rsid w:val="00E87B35"/>
    <w:rsid w:val="00E976E9"/>
    <w:rsid w:val="00E97BEF"/>
    <w:rsid w:val="00EA1234"/>
    <w:rsid w:val="00EA1F38"/>
    <w:rsid w:val="00EA6D63"/>
    <w:rsid w:val="00EB1758"/>
    <w:rsid w:val="00EB334F"/>
    <w:rsid w:val="00EB3999"/>
    <w:rsid w:val="00EC6004"/>
    <w:rsid w:val="00EC709F"/>
    <w:rsid w:val="00EC7A34"/>
    <w:rsid w:val="00EE72E0"/>
    <w:rsid w:val="00F00586"/>
    <w:rsid w:val="00F0666D"/>
    <w:rsid w:val="00F25AD5"/>
    <w:rsid w:val="00F2697E"/>
    <w:rsid w:val="00F32A0A"/>
    <w:rsid w:val="00F32A64"/>
    <w:rsid w:val="00F32C93"/>
    <w:rsid w:val="00F36B60"/>
    <w:rsid w:val="00F55E63"/>
    <w:rsid w:val="00F6009E"/>
    <w:rsid w:val="00F601E1"/>
    <w:rsid w:val="00F62D8C"/>
    <w:rsid w:val="00F82060"/>
    <w:rsid w:val="00F82B0F"/>
    <w:rsid w:val="00F85D0D"/>
    <w:rsid w:val="00F91C58"/>
    <w:rsid w:val="00F96D5E"/>
    <w:rsid w:val="00FA1263"/>
    <w:rsid w:val="00FA2900"/>
    <w:rsid w:val="00FA3AE4"/>
    <w:rsid w:val="00FA5C29"/>
    <w:rsid w:val="00FB08FF"/>
    <w:rsid w:val="00FC2271"/>
    <w:rsid w:val="00FD0594"/>
    <w:rsid w:val="00FD5C8B"/>
    <w:rsid w:val="00FE2CEA"/>
    <w:rsid w:val="00FE5261"/>
    <w:rsid w:val="00FF5E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F37ECE5"/>
  <w15:docId w15:val="{42C16ED9-12BA-456D-AC86-D83A5C1BE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22622"/>
    <w:pPr>
      <w:keepNext/>
      <w:keepLines/>
      <w:spacing w:before="480" w:after="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unhideWhenUsed/>
    <w:qFormat/>
    <w:rsid w:val="003E3EBA"/>
    <w:pPr>
      <w:keepNext/>
      <w:keepLines/>
      <w:spacing w:before="200" w:after="0"/>
      <w:outlineLvl w:val="1"/>
    </w:pPr>
    <w:rPr>
      <w:rFonts w:asciiTheme="majorHAnsi" w:eastAsiaTheme="majorEastAsia" w:hAnsiTheme="majorHAnsi"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2622"/>
    <w:rPr>
      <w:rFonts w:asciiTheme="majorHAnsi" w:eastAsiaTheme="majorEastAsia" w:hAnsiTheme="majorHAnsi" w:cstheme="majorBidi"/>
      <w:b/>
      <w:bCs/>
      <w:sz w:val="36"/>
      <w:szCs w:val="28"/>
    </w:rPr>
  </w:style>
  <w:style w:type="paragraph" w:styleId="BalloonText">
    <w:name w:val="Balloon Text"/>
    <w:basedOn w:val="Normal"/>
    <w:link w:val="BalloonTextChar"/>
    <w:uiPriority w:val="99"/>
    <w:semiHidden/>
    <w:unhideWhenUsed/>
    <w:rsid w:val="00355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780"/>
    <w:rPr>
      <w:rFonts w:ascii="Tahoma" w:hAnsi="Tahoma" w:cs="Tahoma"/>
      <w:sz w:val="16"/>
      <w:szCs w:val="16"/>
    </w:rPr>
  </w:style>
  <w:style w:type="character" w:styleId="CommentReference">
    <w:name w:val="annotation reference"/>
    <w:basedOn w:val="DefaultParagraphFont"/>
    <w:uiPriority w:val="99"/>
    <w:semiHidden/>
    <w:unhideWhenUsed/>
    <w:rsid w:val="00E87B35"/>
    <w:rPr>
      <w:sz w:val="18"/>
      <w:szCs w:val="18"/>
    </w:rPr>
  </w:style>
  <w:style w:type="paragraph" w:styleId="CommentText">
    <w:name w:val="annotation text"/>
    <w:basedOn w:val="Normal"/>
    <w:link w:val="CommentTextChar"/>
    <w:uiPriority w:val="99"/>
    <w:semiHidden/>
    <w:unhideWhenUsed/>
    <w:rsid w:val="00E87B35"/>
    <w:pPr>
      <w:spacing w:line="240" w:lineRule="auto"/>
    </w:pPr>
    <w:rPr>
      <w:sz w:val="24"/>
      <w:szCs w:val="24"/>
    </w:rPr>
  </w:style>
  <w:style w:type="character" w:customStyle="1" w:styleId="CommentTextChar">
    <w:name w:val="Comment Text Char"/>
    <w:basedOn w:val="DefaultParagraphFont"/>
    <w:link w:val="CommentText"/>
    <w:uiPriority w:val="99"/>
    <w:semiHidden/>
    <w:rsid w:val="00E87B35"/>
    <w:rPr>
      <w:sz w:val="24"/>
      <w:szCs w:val="24"/>
    </w:rPr>
  </w:style>
  <w:style w:type="paragraph" w:styleId="CommentSubject">
    <w:name w:val="annotation subject"/>
    <w:basedOn w:val="CommentText"/>
    <w:next w:val="CommentText"/>
    <w:link w:val="CommentSubjectChar"/>
    <w:uiPriority w:val="99"/>
    <w:semiHidden/>
    <w:unhideWhenUsed/>
    <w:rsid w:val="00E87B35"/>
    <w:rPr>
      <w:b/>
      <w:bCs/>
      <w:sz w:val="20"/>
      <w:szCs w:val="20"/>
    </w:rPr>
  </w:style>
  <w:style w:type="character" w:customStyle="1" w:styleId="CommentSubjectChar">
    <w:name w:val="Comment Subject Char"/>
    <w:basedOn w:val="CommentTextChar"/>
    <w:link w:val="CommentSubject"/>
    <w:uiPriority w:val="99"/>
    <w:semiHidden/>
    <w:rsid w:val="00E87B35"/>
    <w:rPr>
      <w:b/>
      <w:bCs/>
      <w:sz w:val="20"/>
      <w:szCs w:val="20"/>
    </w:rPr>
  </w:style>
  <w:style w:type="paragraph" w:styleId="NormalWeb">
    <w:name w:val="Normal (Web)"/>
    <w:basedOn w:val="Normal"/>
    <w:uiPriority w:val="99"/>
    <w:semiHidden/>
    <w:unhideWhenUsed/>
    <w:rsid w:val="00D46D04"/>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85641"/>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779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929"/>
  </w:style>
  <w:style w:type="paragraph" w:styleId="Footer">
    <w:name w:val="footer"/>
    <w:basedOn w:val="Normal"/>
    <w:link w:val="FooterChar"/>
    <w:uiPriority w:val="99"/>
    <w:unhideWhenUsed/>
    <w:rsid w:val="000779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929"/>
  </w:style>
  <w:style w:type="character" w:customStyle="1" w:styleId="Heading2Char">
    <w:name w:val="Heading 2 Char"/>
    <w:basedOn w:val="DefaultParagraphFont"/>
    <w:link w:val="Heading2"/>
    <w:uiPriority w:val="9"/>
    <w:rsid w:val="003E3EBA"/>
    <w:rPr>
      <w:rFonts w:asciiTheme="majorHAnsi" w:eastAsiaTheme="majorEastAsia" w:hAnsiTheme="majorHAnsi" w:cstheme="majorBidi"/>
      <w:b/>
      <w:bCs/>
      <w:sz w:val="28"/>
      <w:szCs w:val="26"/>
    </w:rPr>
  </w:style>
  <w:style w:type="character" w:styleId="Hyperlink">
    <w:name w:val="Hyperlink"/>
    <w:basedOn w:val="DefaultParagraphFont"/>
    <w:uiPriority w:val="99"/>
    <w:unhideWhenUsed/>
    <w:rsid w:val="00EE72E0"/>
    <w:rPr>
      <w:color w:val="0000FF" w:themeColor="hyperlink"/>
      <w:u w:val="single"/>
    </w:rPr>
  </w:style>
  <w:style w:type="character" w:styleId="FollowedHyperlink">
    <w:name w:val="FollowedHyperlink"/>
    <w:basedOn w:val="DefaultParagraphFont"/>
    <w:uiPriority w:val="99"/>
    <w:semiHidden/>
    <w:unhideWhenUsed/>
    <w:rsid w:val="00EC7A34"/>
    <w:rPr>
      <w:color w:val="800080" w:themeColor="followedHyperlink"/>
      <w:u w:val="single"/>
    </w:rPr>
  </w:style>
  <w:style w:type="table" w:styleId="TableGrid">
    <w:name w:val="Table Grid"/>
    <w:basedOn w:val="TableNormal"/>
    <w:uiPriority w:val="59"/>
    <w:rsid w:val="008B55C7"/>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B55C7"/>
    <w:pPr>
      <w:spacing w:after="0" w:line="240" w:lineRule="auto"/>
    </w:pPr>
  </w:style>
  <w:style w:type="paragraph" w:styleId="TOCHeading">
    <w:name w:val="TOC Heading"/>
    <w:basedOn w:val="Heading1"/>
    <w:next w:val="Normal"/>
    <w:uiPriority w:val="39"/>
    <w:semiHidden/>
    <w:unhideWhenUsed/>
    <w:qFormat/>
    <w:rsid w:val="008A01E2"/>
    <w:pPr>
      <w:outlineLvl w:val="9"/>
    </w:pPr>
    <w:rPr>
      <w:color w:val="365F91" w:themeColor="accent1" w:themeShade="BF"/>
      <w:sz w:val="28"/>
      <w:lang w:val="en-US" w:eastAsia="ja-JP"/>
    </w:rPr>
  </w:style>
  <w:style w:type="paragraph" w:styleId="TOC1">
    <w:name w:val="toc 1"/>
    <w:basedOn w:val="Normal"/>
    <w:next w:val="Normal"/>
    <w:autoRedefine/>
    <w:uiPriority w:val="39"/>
    <w:unhideWhenUsed/>
    <w:rsid w:val="008A01E2"/>
    <w:pPr>
      <w:spacing w:after="100"/>
    </w:pPr>
  </w:style>
  <w:style w:type="paragraph" w:styleId="TOC2">
    <w:name w:val="toc 2"/>
    <w:basedOn w:val="Normal"/>
    <w:next w:val="Normal"/>
    <w:autoRedefine/>
    <w:uiPriority w:val="39"/>
    <w:unhideWhenUsed/>
    <w:rsid w:val="008A01E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12569">
      <w:bodyDiv w:val="1"/>
      <w:marLeft w:val="0"/>
      <w:marRight w:val="0"/>
      <w:marTop w:val="0"/>
      <w:marBottom w:val="0"/>
      <w:divBdr>
        <w:top w:val="none" w:sz="0" w:space="0" w:color="auto"/>
        <w:left w:val="none" w:sz="0" w:space="0" w:color="auto"/>
        <w:bottom w:val="none" w:sz="0" w:space="0" w:color="auto"/>
        <w:right w:val="none" w:sz="0" w:space="0" w:color="auto"/>
      </w:divBdr>
    </w:div>
    <w:div w:id="480076651">
      <w:bodyDiv w:val="1"/>
      <w:marLeft w:val="0"/>
      <w:marRight w:val="0"/>
      <w:marTop w:val="0"/>
      <w:marBottom w:val="0"/>
      <w:divBdr>
        <w:top w:val="none" w:sz="0" w:space="0" w:color="auto"/>
        <w:left w:val="none" w:sz="0" w:space="0" w:color="auto"/>
        <w:bottom w:val="none" w:sz="0" w:space="0" w:color="auto"/>
        <w:right w:val="none" w:sz="0" w:space="0" w:color="auto"/>
      </w:divBdr>
    </w:div>
    <w:div w:id="734819517">
      <w:bodyDiv w:val="1"/>
      <w:marLeft w:val="0"/>
      <w:marRight w:val="0"/>
      <w:marTop w:val="0"/>
      <w:marBottom w:val="0"/>
      <w:divBdr>
        <w:top w:val="none" w:sz="0" w:space="0" w:color="auto"/>
        <w:left w:val="none" w:sz="0" w:space="0" w:color="auto"/>
        <w:bottom w:val="none" w:sz="0" w:space="0" w:color="auto"/>
        <w:right w:val="none" w:sz="0" w:space="0" w:color="auto"/>
      </w:divBdr>
    </w:div>
    <w:div w:id="940382770">
      <w:bodyDiv w:val="1"/>
      <w:marLeft w:val="0"/>
      <w:marRight w:val="0"/>
      <w:marTop w:val="0"/>
      <w:marBottom w:val="0"/>
      <w:divBdr>
        <w:top w:val="none" w:sz="0" w:space="0" w:color="auto"/>
        <w:left w:val="none" w:sz="0" w:space="0" w:color="auto"/>
        <w:bottom w:val="none" w:sz="0" w:space="0" w:color="auto"/>
        <w:right w:val="none" w:sz="0" w:space="0" w:color="auto"/>
      </w:divBdr>
      <w:divsChild>
        <w:div w:id="183252516">
          <w:marLeft w:val="547"/>
          <w:marRight w:val="0"/>
          <w:marTop w:val="58"/>
          <w:marBottom w:val="0"/>
          <w:divBdr>
            <w:top w:val="none" w:sz="0" w:space="0" w:color="auto"/>
            <w:left w:val="none" w:sz="0" w:space="0" w:color="auto"/>
            <w:bottom w:val="none" w:sz="0" w:space="0" w:color="auto"/>
            <w:right w:val="none" w:sz="0" w:space="0" w:color="auto"/>
          </w:divBdr>
        </w:div>
        <w:div w:id="1229224730">
          <w:marLeft w:val="547"/>
          <w:marRight w:val="0"/>
          <w:marTop w:val="58"/>
          <w:marBottom w:val="0"/>
          <w:divBdr>
            <w:top w:val="none" w:sz="0" w:space="0" w:color="auto"/>
            <w:left w:val="none" w:sz="0" w:space="0" w:color="auto"/>
            <w:bottom w:val="none" w:sz="0" w:space="0" w:color="auto"/>
            <w:right w:val="none" w:sz="0" w:space="0" w:color="auto"/>
          </w:divBdr>
        </w:div>
        <w:div w:id="140462303">
          <w:marLeft w:val="547"/>
          <w:marRight w:val="0"/>
          <w:marTop w:val="58"/>
          <w:marBottom w:val="0"/>
          <w:divBdr>
            <w:top w:val="none" w:sz="0" w:space="0" w:color="auto"/>
            <w:left w:val="none" w:sz="0" w:space="0" w:color="auto"/>
            <w:bottom w:val="none" w:sz="0" w:space="0" w:color="auto"/>
            <w:right w:val="none" w:sz="0" w:space="0" w:color="auto"/>
          </w:divBdr>
        </w:div>
      </w:divsChild>
    </w:div>
    <w:div w:id="1240140932">
      <w:bodyDiv w:val="1"/>
      <w:marLeft w:val="0"/>
      <w:marRight w:val="0"/>
      <w:marTop w:val="0"/>
      <w:marBottom w:val="0"/>
      <w:divBdr>
        <w:top w:val="none" w:sz="0" w:space="0" w:color="auto"/>
        <w:left w:val="none" w:sz="0" w:space="0" w:color="auto"/>
        <w:bottom w:val="none" w:sz="0" w:space="0" w:color="auto"/>
        <w:right w:val="none" w:sz="0" w:space="0" w:color="auto"/>
      </w:divBdr>
    </w:div>
    <w:div w:id="2126346338">
      <w:bodyDiv w:val="1"/>
      <w:marLeft w:val="0"/>
      <w:marRight w:val="0"/>
      <w:marTop w:val="0"/>
      <w:marBottom w:val="0"/>
      <w:divBdr>
        <w:top w:val="none" w:sz="0" w:space="0" w:color="auto"/>
        <w:left w:val="none" w:sz="0" w:space="0" w:color="auto"/>
        <w:bottom w:val="none" w:sz="0" w:space="0" w:color="auto"/>
        <w:right w:val="none" w:sz="0" w:space="0" w:color="auto"/>
      </w:divBdr>
      <w:divsChild>
        <w:div w:id="667366273">
          <w:marLeft w:val="0"/>
          <w:marRight w:val="0"/>
          <w:marTop w:val="0"/>
          <w:marBottom w:val="0"/>
          <w:divBdr>
            <w:top w:val="none" w:sz="0" w:space="0" w:color="auto"/>
            <w:left w:val="none" w:sz="0" w:space="0" w:color="auto"/>
            <w:bottom w:val="none" w:sz="0" w:space="0" w:color="auto"/>
            <w:right w:val="none" w:sz="0" w:space="0" w:color="auto"/>
          </w:divBdr>
          <w:divsChild>
            <w:div w:id="645092642">
              <w:marLeft w:val="0"/>
              <w:marRight w:val="0"/>
              <w:marTop w:val="0"/>
              <w:marBottom w:val="0"/>
              <w:divBdr>
                <w:top w:val="none" w:sz="0" w:space="0" w:color="auto"/>
                <w:left w:val="none" w:sz="0" w:space="0" w:color="auto"/>
                <w:bottom w:val="none" w:sz="0" w:space="0" w:color="auto"/>
                <w:right w:val="none" w:sz="0" w:space="0" w:color="auto"/>
              </w:divBdr>
              <w:divsChild>
                <w:div w:id="16879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s://www.britishlivertrust.org.uk/wp-content/uploads/Hep-C-website.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mdcalc.com/ast-platelet-ratio-index-apr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hepctrust.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mailto:helpline@hepctrust.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4FC70-164B-40EC-8022-2BF01DDEA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36</Pages>
  <Words>36635</Words>
  <Characters>208823</Characters>
  <Application>Microsoft Office Word</Application>
  <DocSecurity>0</DocSecurity>
  <Lines>1740</Lines>
  <Paragraphs>489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Elsharkawy</dc:creator>
  <cp:lastModifiedBy>Judy Hawksworth</cp:lastModifiedBy>
  <cp:revision>5</cp:revision>
  <cp:lastPrinted>2019-11-13T15:58:00Z</cp:lastPrinted>
  <dcterms:created xsi:type="dcterms:W3CDTF">2018-03-23T12:10:00Z</dcterms:created>
  <dcterms:modified xsi:type="dcterms:W3CDTF">2019-11-13T16:03:00Z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9b90189f-76e7-3fb9-aa82-60da7197c750</vt:lpwstr>
  </property>
  <property fmtid="{D5CDD505-2E9C-101B-9397-08002B2CF9AE}" pid="4" name="Mendeley Citation Style_1">
    <vt:lpwstr>http://csl.mendeley.com/styles/478634011/vancouver-6</vt:lpwstr>
  </property>
</Properties>
</file>